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4A0" w:firstRow="1" w:lastRow="0" w:firstColumn="1" w:lastColumn="0" w:noHBand="0" w:noVBand="1"/>
      </w:tblPr>
      <w:tblGrid>
        <w:gridCol w:w="4820"/>
        <w:gridCol w:w="4820"/>
      </w:tblGrid>
      <w:tr w:rsidR="00747DEB" w:rsidRPr="00230759" w:rsidTr="00291CF5">
        <w:trPr>
          <w:jc w:val="center"/>
        </w:trPr>
        <w:tc>
          <w:tcPr>
            <w:tcW w:w="4820" w:type="dxa"/>
            <w:shd w:val="clear" w:color="auto" w:fill="auto"/>
          </w:tcPr>
          <w:p w:rsidR="00747DEB" w:rsidRPr="00230759" w:rsidRDefault="00747DEB" w:rsidP="00747DEB">
            <w:pPr>
              <w:pStyle w:val="Default"/>
              <w:spacing w:before="180"/>
              <w:jc w:val="both"/>
              <w:rPr>
                <w:sz w:val="22"/>
                <w:szCs w:val="22"/>
              </w:rPr>
            </w:pPr>
          </w:p>
          <w:p w:rsidR="00747DEB" w:rsidRPr="00190079" w:rsidRDefault="00747DEB" w:rsidP="00747DEB">
            <w:pPr>
              <w:pBdr>
                <w:bottom w:val="single" w:sz="6" w:space="1" w:color="auto"/>
              </w:pBdr>
              <w:spacing w:before="180"/>
              <w:jc w:val="both"/>
              <w:rPr>
                <w:rFonts w:ascii="Arial" w:hAnsi="Arial" w:cs="Arial"/>
                <w:b/>
                <w:bCs/>
                <w:color w:val="000000"/>
                <w:sz w:val="20"/>
                <w:szCs w:val="22"/>
              </w:rPr>
            </w:pPr>
            <w:r>
              <w:rPr>
                <w:rFonts w:ascii="Arial" w:hAnsi="Arial"/>
                <w:b/>
                <w:bCs/>
                <w:color w:val="000000"/>
                <w:sz w:val="20"/>
                <w:szCs w:val="22"/>
              </w:rPr>
              <w:t>KONTSULTA PUBLIKOA, URAREN KANONAREN ARAUBIDE EKONOMIKO-FINANTZARIOAREN ERREGELAMENDUA ONARTZEKO DEKRETUAREN PROIEKTUA EGIN AURRETIKOA</w:t>
            </w:r>
          </w:p>
          <w:p w:rsidR="00747DEB" w:rsidRPr="00230759" w:rsidRDefault="00747DEB" w:rsidP="00747DEB">
            <w:pPr>
              <w:autoSpaceDE w:val="0"/>
              <w:autoSpaceDN w:val="0"/>
              <w:adjustRightInd w:val="0"/>
              <w:spacing w:before="180"/>
              <w:jc w:val="both"/>
              <w:rPr>
                <w:rFonts w:ascii="Arial" w:hAnsi="Arial" w:cs="Arial"/>
                <w:color w:val="000000"/>
                <w:sz w:val="22"/>
                <w:szCs w:val="22"/>
              </w:rPr>
            </w:pPr>
            <w:r>
              <w:rPr>
                <w:rFonts w:ascii="Arial" w:hAnsi="Arial"/>
                <w:color w:val="000000"/>
                <w:sz w:val="22"/>
                <w:szCs w:val="22"/>
              </w:rPr>
              <w:t xml:space="preserve">Ogasun eta Ekonomia Sailak, Ingurumen, Lurralde Plangintza eta Etxebizitza Sailarekin batera, Uraren Kanonaren Araubide Ekonomiko-finantzarioaren Erregelamendu berria onartzea sustatuko du. Izan ere, Euskal Autonomia Erkidegoko 2020. urteko Aurrekontu Orokorrak onartzen dituen abenduaren 27ko 13/2019 Legeak, azken xedapenetako bigarrenean, aldaketa batzuk egin dizkio Uraren Legeari (1/2006 Legea, ekainaren 23koa), uraren kanona arautzeari dagokionez, eta </w:t>
            </w:r>
            <w:r>
              <w:rPr>
                <w:rFonts w:ascii="Arial" w:hAnsi="Arial"/>
                <w:bCs/>
                <w:color w:val="000000"/>
                <w:sz w:val="22"/>
                <w:szCs w:val="22"/>
              </w:rPr>
              <w:t>aldaketa horiek 2021eko urtarrilaren 1etik aurrera jarriko dira indarrean (EAEko 2020. urteko Aurrekontu Orokorrak onartzen dituen Legearen azken xedapenetako seigarrena)</w:t>
            </w:r>
            <w:r>
              <w:rPr>
                <w:rFonts w:ascii="Arial" w:hAnsi="Arial"/>
                <w:color w:val="000000"/>
                <w:sz w:val="22"/>
                <w:szCs w:val="22"/>
              </w:rPr>
              <w:t>. Hala, erregelamendu berriak aldaketa horietara egokitu behar du uraren kanonaren araubidea.</w:t>
            </w:r>
          </w:p>
          <w:p w:rsidR="00747DEB" w:rsidRPr="00230759" w:rsidRDefault="00747DEB" w:rsidP="00747DEB">
            <w:pPr>
              <w:autoSpaceDE w:val="0"/>
              <w:autoSpaceDN w:val="0"/>
              <w:adjustRightInd w:val="0"/>
              <w:spacing w:before="400"/>
              <w:jc w:val="both"/>
              <w:rPr>
                <w:rFonts w:ascii="Arial" w:hAnsi="Arial" w:cs="Arial"/>
                <w:color w:val="000000"/>
                <w:sz w:val="22"/>
                <w:szCs w:val="22"/>
              </w:rPr>
            </w:pPr>
            <w:r>
              <w:rPr>
                <w:rFonts w:ascii="Arial" w:hAnsi="Arial"/>
                <w:color w:val="000000"/>
                <w:sz w:val="22"/>
                <w:szCs w:val="22"/>
              </w:rPr>
              <w:t>Urriaren 1eko 39/2015 Legearen arabera (Administrazio Publikoen Administrazio Prozedura Erkidearen Legea), herritarrek lege eta erregelamenduen proiektu eta aurreproiektuak egiteko prozeduretan parte har dezaten sustatu behar da. Hartara, lege horren beraren 133. artikuluari jarraikiz, arauaren proiektua egin aurretik herritarren parte-hartzea sustatze aldera, kontsulta publikorako epe bat irekitzen da, Euskal Autonomia Erkidegoko Administrazio Orokorraren web-atariaren bidez.</w:t>
            </w:r>
          </w:p>
          <w:p w:rsidR="00747DEB" w:rsidRDefault="00747DEB" w:rsidP="00747DEB">
            <w:pPr>
              <w:autoSpaceDE w:val="0"/>
              <w:autoSpaceDN w:val="0"/>
              <w:adjustRightInd w:val="0"/>
              <w:spacing w:before="180"/>
              <w:jc w:val="both"/>
              <w:rPr>
                <w:rFonts w:ascii="Arial" w:hAnsi="Arial"/>
                <w:color w:val="000000"/>
                <w:sz w:val="22"/>
                <w:szCs w:val="22"/>
              </w:rPr>
            </w:pPr>
          </w:p>
          <w:p w:rsidR="00747DEB" w:rsidRPr="00230759" w:rsidRDefault="00747DEB" w:rsidP="00747DEB">
            <w:pPr>
              <w:autoSpaceDE w:val="0"/>
              <w:autoSpaceDN w:val="0"/>
              <w:adjustRightInd w:val="0"/>
              <w:spacing w:before="240"/>
              <w:jc w:val="both"/>
              <w:rPr>
                <w:rFonts w:ascii="Arial" w:hAnsi="Arial" w:cs="Arial"/>
                <w:color w:val="000000"/>
                <w:sz w:val="22"/>
                <w:szCs w:val="22"/>
              </w:rPr>
            </w:pPr>
            <w:r>
              <w:rPr>
                <w:rFonts w:ascii="Arial" w:hAnsi="Arial"/>
                <w:color w:val="000000"/>
                <w:sz w:val="22"/>
                <w:szCs w:val="22"/>
              </w:rPr>
              <w:t>Proposatutako arau-proiektua izapidetzeko aldian egingo diren hurrengo izapideetan ere (nahitaezkoak izan zein ez) parte hartzeko ezartzen diren neurri osagarriak oztopatu gabe, herritarrek, erakundeek eta elkarteek beren iritziak eta iradokizunak helaraz ditzakete, egokitzat jotzen badute,</w:t>
            </w:r>
          </w:p>
          <w:p w:rsidR="00747DEB" w:rsidRPr="008B02AD" w:rsidRDefault="00747DEB" w:rsidP="00747DEB">
            <w:pPr>
              <w:numPr>
                <w:ilvl w:val="0"/>
                <w:numId w:val="3"/>
              </w:numPr>
              <w:autoSpaceDE w:val="0"/>
              <w:autoSpaceDN w:val="0"/>
              <w:adjustRightInd w:val="0"/>
              <w:spacing w:before="440"/>
              <w:ind w:left="602" w:hanging="284"/>
              <w:jc w:val="both"/>
              <w:rPr>
                <w:rFonts w:ascii="Arial" w:hAnsi="Arial" w:cs="Arial"/>
                <w:sz w:val="22"/>
                <w:szCs w:val="22"/>
              </w:rPr>
            </w:pPr>
            <w:r>
              <w:rPr>
                <w:rFonts w:ascii="Arial" w:hAnsi="Arial"/>
                <w:sz w:val="22"/>
                <w:szCs w:val="22"/>
              </w:rPr>
              <w:t>2020ko urtarrilaren 15etik otsailaren 15era bitartean,</w:t>
            </w:r>
          </w:p>
          <w:p w:rsidR="00747DEB" w:rsidRPr="00230759" w:rsidRDefault="00747DEB" w:rsidP="00747DEB">
            <w:pPr>
              <w:numPr>
                <w:ilvl w:val="0"/>
                <w:numId w:val="3"/>
              </w:numPr>
              <w:autoSpaceDE w:val="0"/>
              <w:autoSpaceDN w:val="0"/>
              <w:adjustRightInd w:val="0"/>
              <w:spacing w:before="180"/>
              <w:ind w:left="602" w:hanging="283"/>
              <w:jc w:val="both"/>
              <w:rPr>
                <w:rFonts w:ascii="Arial" w:hAnsi="Arial" w:cs="Arial"/>
                <w:sz w:val="22"/>
                <w:szCs w:val="22"/>
              </w:rPr>
            </w:pPr>
            <w:r>
              <w:rPr>
                <w:rFonts w:ascii="Arial" w:hAnsi="Arial"/>
                <w:sz w:val="22"/>
                <w:szCs w:val="22"/>
              </w:rPr>
              <w:lastRenderedPageBreak/>
              <w:t>Euskal Autonomia Erkidegoko Administrazio Orokorraren “euskadi.eus” web-atari instituzionalaren bidez</w:t>
            </w:r>
          </w:p>
          <w:p w:rsidR="00747DEB" w:rsidRPr="00230759" w:rsidRDefault="00747DEB" w:rsidP="00747DEB">
            <w:pPr>
              <w:autoSpaceDE w:val="0"/>
              <w:autoSpaceDN w:val="0"/>
              <w:adjustRightInd w:val="0"/>
              <w:spacing w:before="180"/>
              <w:ind w:left="602"/>
              <w:jc w:val="both"/>
              <w:rPr>
                <w:rFonts w:ascii="Arial" w:hAnsi="Arial" w:cs="Arial"/>
                <w:sz w:val="22"/>
                <w:szCs w:val="22"/>
              </w:rPr>
            </w:pPr>
            <w:r>
              <w:rPr>
                <w:rFonts w:ascii="Arial" w:hAnsi="Arial"/>
                <w:sz w:val="22"/>
                <w:szCs w:val="22"/>
              </w:rPr>
              <w:t>(http://www.irekia.euskadi.eus/eu)</w:t>
            </w:r>
          </w:p>
          <w:p w:rsidR="00747DEB" w:rsidRPr="00230759" w:rsidRDefault="00747DEB" w:rsidP="00747DEB">
            <w:pPr>
              <w:autoSpaceDE w:val="0"/>
              <w:autoSpaceDN w:val="0"/>
              <w:adjustRightInd w:val="0"/>
              <w:spacing w:before="180"/>
              <w:jc w:val="both"/>
              <w:rPr>
                <w:rFonts w:ascii="Arial" w:hAnsi="Arial" w:cs="Arial"/>
                <w:color w:val="000000"/>
                <w:sz w:val="22"/>
                <w:szCs w:val="22"/>
              </w:rPr>
            </w:pPr>
            <w:r>
              <w:rPr>
                <w:rFonts w:ascii="Arial" w:hAnsi="Arial"/>
                <w:color w:val="000000"/>
                <w:sz w:val="22"/>
                <w:szCs w:val="22"/>
              </w:rPr>
              <w:t>Horrenbestez, arau honen eraginpean izango diren herritarren eta erakunde eta elkarte esanguratsuenen iritzia jasoko da, honako gai hauetan:</w:t>
            </w:r>
          </w:p>
          <w:p w:rsidR="00747DEB" w:rsidRPr="00230759" w:rsidRDefault="00747DEB" w:rsidP="00747DEB">
            <w:pPr>
              <w:numPr>
                <w:ilvl w:val="0"/>
                <w:numId w:val="4"/>
              </w:numPr>
              <w:tabs>
                <w:tab w:val="left" w:pos="312"/>
              </w:tabs>
              <w:autoSpaceDE w:val="0"/>
              <w:autoSpaceDN w:val="0"/>
              <w:adjustRightInd w:val="0"/>
              <w:spacing w:before="180"/>
              <w:ind w:left="28" w:firstLine="0"/>
              <w:rPr>
                <w:rFonts w:ascii="Arial" w:hAnsi="Arial" w:cs="Arial"/>
                <w:b/>
                <w:sz w:val="22"/>
                <w:szCs w:val="22"/>
              </w:rPr>
            </w:pPr>
            <w:r>
              <w:rPr>
                <w:rFonts w:ascii="Arial" w:hAnsi="Arial"/>
                <w:b/>
                <w:sz w:val="22"/>
                <w:szCs w:val="22"/>
              </w:rPr>
              <w:t>Ekimenaren bidez konpondu nahi diren arazoak</w:t>
            </w:r>
          </w:p>
          <w:p w:rsidR="00747DEB" w:rsidRDefault="00747DEB" w:rsidP="00747DEB">
            <w:pPr>
              <w:autoSpaceDE w:val="0"/>
              <w:autoSpaceDN w:val="0"/>
              <w:adjustRightInd w:val="0"/>
              <w:spacing w:before="180"/>
              <w:jc w:val="both"/>
              <w:rPr>
                <w:rFonts w:ascii="Candara" w:hAnsi="Candara" w:cs="Tahoma"/>
                <w:sz w:val="22"/>
                <w:szCs w:val="22"/>
              </w:rPr>
            </w:pPr>
            <w:r>
              <w:rPr>
                <w:rFonts w:ascii="Arial" w:hAnsi="Arial"/>
                <w:color w:val="000000"/>
                <w:sz w:val="22"/>
                <w:szCs w:val="22"/>
              </w:rPr>
              <w:t>Euskal Autonomia Erkidegoko 2020. urteko Aurrekontu Orokorrak onartzen dituen abenduaren 27ko 13/2019 Legeak, azken xedapenetako bigarrenean, aldaketa batzuk egiten dizkio Uraren Legeari (1/2006 Legea, ekainaren 23koa), uraren kanona arautzeari dagokionez, zerga-bilketa kudeatzeko eta zerga-betebeharrak betetzeko bideak sinplifikatu eta errazte aldera; aldi berean, zerga-oinarria handitzen zaie ura kontsumitzen duten beste erabilera batzuei, zuzentasunaren eta kudeaketa eraginkorraren printzipioak errespetatuta.</w:t>
            </w:r>
            <w:r>
              <w:rPr>
                <w:rFonts w:ascii="Candara" w:hAnsi="Candara"/>
                <w:sz w:val="22"/>
                <w:szCs w:val="22"/>
              </w:rPr>
              <w:t xml:space="preserve"> </w:t>
            </w:r>
          </w:p>
          <w:p w:rsidR="00747DEB" w:rsidRDefault="00747DEB" w:rsidP="00747DEB">
            <w:pPr>
              <w:autoSpaceDE w:val="0"/>
              <w:autoSpaceDN w:val="0"/>
              <w:adjustRightInd w:val="0"/>
              <w:spacing w:before="460"/>
              <w:jc w:val="both"/>
              <w:rPr>
                <w:rFonts w:ascii="Candara" w:hAnsi="Candara" w:cs="Tahoma"/>
                <w:sz w:val="22"/>
                <w:szCs w:val="22"/>
              </w:rPr>
            </w:pPr>
            <w:r>
              <w:rPr>
                <w:rFonts w:ascii="Arial" w:hAnsi="Arial"/>
                <w:color w:val="000000"/>
                <w:sz w:val="22"/>
                <w:szCs w:val="22"/>
              </w:rPr>
              <w:t>Aldaketa horiek ez dira indarrean jarriko 2021eko urtarrilaren 1era arte, horrela aurreikusten baitu Euskal Autonomia Erkidegoko 2020. urterako Aurrekontu Orokorrak onartzen dituen abenduaren 27ko 13/2019 Legeak azken xedapenetako seigarrenean.</w:t>
            </w:r>
          </w:p>
          <w:p w:rsidR="00747DEB" w:rsidRPr="00D218CB" w:rsidRDefault="00747DEB" w:rsidP="00747DEB">
            <w:pPr>
              <w:autoSpaceDE w:val="0"/>
              <w:autoSpaceDN w:val="0"/>
              <w:adjustRightInd w:val="0"/>
              <w:spacing w:before="180"/>
              <w:jc w:val="both"/>
              <w:rPr>
                <w:rFonts w:ascii="Arial" w:hAnsi="Arial" w:cs="Arial"/>
                <w:color w:val="000000"/>
                <w:sz w:val="22"/>
                <w:szCs w:val="22"/>
              </w:rPr>
            </w:pPr>
            <w:r>
              <w:rPr>
                <w:rFonts w:ascii="Arial" w:hAnsi="Arial"/>
                <w:color w:val="000000"/>
                <w:sz w:val="22"/>
                <w:szCs w:val="22"/>
              </w:rPr>
              <w:t>Uraren kanona oso-osorik arautzeko kudeaketari eta zerga-betebeharrei dagokionez, Uraren Kanonaren Araubide Ekonomiko-finantzarioaren Erregelamendua egokitu beharra dago.</w:t>
            </w:r>
          </w:p>
          <w:p w:rsidR="00747DEB" w:rsidRPr="00230759" w:rsidRDefault="00747DEB" w:rsidP="00747DEB">
            <w:pPr>
              <w:numPr>
                <w:ilvl w:val="0"/>
                <w:numId w:val="4"/>
              </w:numPr>
              <w:tabs>
                <w:tab w:val="left" w:pos="312"/>
              </w:tabs>
              <w:autoSpaceDE w:val="0"/>
              <w:autoSpaceDN w:val="0"/>
              <w:adjustRightInd w:val="0"/>
              <w:spacing w:before="180"/>
              <w:ind w:left="28" w:hanging="28"/>
              <w:rPr>
                <w:rFonts w:ascii="Arial" w:hAnsi="Arial" w:cs="Arial"/>
                <w:b/>
                <w:sz w:val="22"/>
                <w:szCs w:val="22"/>
              </w:rPr>
            </w:pPr>
            <w:r>
              <w:rPr>
                <w:rFonts w:ascii="Arial" w:hAnsi="Arial"/>
                <w:b/>
                <w:sz w:val="22"/>
                <w:szCs w:val="22"/>
              </w:rPr>
              <w:t>Erregelamendua onartzeko premia eta egokitasuna</w:t>
            </w:r>
          </w:p>
          <w:p w:rsidR="00747DEB" w:rsidRPr="00230759" w:rsidRDefault="00747DEB" w:rsidP="00747DEB">
            <w:pPr>
              <w:tabs>
                <w:tab w:val="left" w:pos="453"/>
              </w:tabs>
              <w:autoSpaceDE w:val="0"/>
              <w:autoSpaceDN w:val="0"/>
              <w:adjustRightInd w:val="0"/>
              <w:spacing w:before="180"/>
              <w:ind w:left="28"/>
              <w:jc w:val="both"/>
              <w:rPr>
                <w:rFonts w:ascii="Arial" w:hAnsi="Arial" w:cs="Arial"/>
                <w:b/>
                <w:sz w:val="22"/>
                <w:szCs w:val="22"/>
              </w:rPr>
            </w:pPr>
            <w:r>
              <w:rPr>
                <w:rFonts w:ascii="Arial" w:hAnsi="Arial"/>
                <w:color w:val="000000"/>
                <w:sz w:val="22"/>
                <w:szCs w:val="22"/>
              </w:rPr>
              <w:t>Uraren ekainaren 23ko 1/2006 Legean uraren kanonaren arauketaren gainean egindako aldaketen ondorioz, beharrezkoa da Uraren Kanonaren Araubide Ekonomiko-finantzarioaren Erregelamendu berria taxutzea, aldaketa horietara egokitzeko.</w:t>
            </w:r>
          </w:p>
          <w:p w:rsidR="00747DEB" w:rsidRPr="00D218CB" w:rsidRDefault="00747DEB" w:rsidP="00747DEB">
            <w:pPr>
              <w:spacing w:before="180"/>
              <w:ind w:left="28"/>
              <w:jc w:val="both"/>
              <w:rPr>
                <w:rFonts w:ascii="Candara" w:hAnsi="Candara" w:cs="Tahoma"/>
                <w:sz w:val="22"/>
                <w:szCs w:val="22"/>
              </w:rPr>
            </w:pPr>
            <w:r>
              <w:rPr>
                <w:rFonts w:ascii="Arial" w:hAnsi="Arial"/>
                <w:color w:val="000000"/>
                <w:sz w:val="22"/>
                <w:szCs w:val="22"/>
              </w:rPr>
              <w:lastRenderedPageBreak/>
              <w:t xml:space="preserve">Zerga-egitatea eta subjektu pasiboak aldatu dira uraren kanonaren araudian. Hala, EAEko lurraldean EAEn erabiltzeko eta kontsumitzeko ur kontinentalak hartzea zerga-egitatea izango da, ura erabiltzeak ingurunean sor dezakeen eragina dela-eta. Era berean, zerga-egitatearen barruan egongo da EAEn bere lurraldetik kanpokoak diren ur kontinentalak sartzea, EAEn erabiltzeko edo kontsumitzeko badira. </w:t>
            </w:r>
          </w:p>
          <w:p w:rsidR="00747DEB" w:rsidRDefault="00747DEB" w:rsidP="00747DEB">
            <w:pPr>
              <w:spacing w:before="180"/>
              <w:ind w:left="28"/>
              <w:jc w:val="both"/>
              <w:rPr>
                <w:rFonts w:ascii="Arial" w:hAnsi="Arial"/>
                <w:color w:val="000000"/>
                <w:sz w:val="22"/>
                <w:szCs w:val="22"/>
              </w:rPr>
            </w:pPr>
          </w:p>
          <w:p w:rsidR="00747DEB" w:rsidRPr="00D218CB" w:rsidRDefault="00747DEB" w:rsidP="00747DEB">
            <w:pPr>
              <w:spacing w:before="260"/>
              <w:ind w:left="28"/>
              <w:jc w:val="both"/>
              <w:rPr>
                <w:rFonts w:ascii="Arial" w:hAnsi="Arial" w:cs="Arial"/>
                <w:color w:val="000000"/>
                <w:sz w:val="22"/>
                <w:szCs w:val="22"/>
              </w:rPr>
            </w:pPr>
            <w:r>
              <w:rPr>
                <w:rFonts w:ascii="Arial" w:hAnsi="Arial"/>
                <w:color w:val="000000"/>
                <w:sz w:val="22"/>
                <w:szCs w:val="22"/>
              </w:rPr>
              <w:t xml:space="preserve">Zergadun subjektu pasiboak izango dira EAEren lurraldean EAEn erabiltzeko edo kontsumitzeko ur kontinentalak hartzen edo sartzen dituztenak. </w:t>
            </w:r>
          </w:p>
          <w:p w:rsidR="00747DEB" w:rsidRPr="00D218CB" w:rsidRDefault="00747DEB" w:rsidP="00747DEB">
            <w:pPr>
              <w:spacing w:before="180"/>
              <w:jc w:val="both"/>
              <w:rPr>
                <w:rFonts w:ascii="Arial" w:hAnsi="Arial" w:cs="Arial"/>
                <w:color w:val="000000"/>
                <w:sz w:val="22"/>
                <w:szCs w:val="22"/>
              </w:rPr>
            </w:pPr>
            <w:r>
              <w:rPr>
                <w:rFonts w:ascii="Arial" w:hAnsi="Arial"/>
                <w:color w:val="000000"/>
                <w:sz w:val="22"/>
                <w:szCs w:val="22"/>
              </w:rPr>
              <w:t>Bestalde, salbuespenak eta hobariak murriztu egin dira, eta zergapean ez dauden kasuak aldatu.</w:t>
            </w:r>
          </w:p>
          <w:p w:rsidR="00747DEB" w:rsidRPr="00D218CB" w:rsidRDefault="00747DEB" w:rsidP="00747DEB">
            <w:pPr>
              <w:spacing w:before="180"/>
              <w:jc w:val="both"/>
              <w:rPr>
                <w:rFonts w:ascii="Arial" w:hAnsi="Arial" w:cs="Arial"/>
                <w:color w:val="000000"/>
                <w:sz w:val="22"/>
                <w:szCs w:val="22"/>
              </w:rPr>
            </w:pPr>
            <w:r>
              <w:rPr>
                <w:rFonts w:ascii="Arial" w:hAnsi="Arial"/>
                <w:color w:val="000000"/>
                <w:sz w:val="22"/>
                <w:szCs w:val="22"/>
              </w:rPr>
              <w:t>Horrez gain, karga-tasa hau ezarri da: hiru euro-zentimo metro kubikoko.</w:t>
            </w:r>
          </w:p>
          <w:p w:rsidR="00747DEB" w:rsidRPr="00190079" w:rsidRDefault="00747DEB" w:rsidP="00747DEB">
            <w:pPr>
              <w:spacing w:before="440"/>
              <w:jc w:val="both"/>
              <w:rPr>
                <w:rFonts w:ascii="Arial" w:hAnsi="Arial" w:cs="Arial"/>
                <w:color w:val="000000"/>
                <w:sz w:val="22"/>
                <w:szCs w:val="22"/>
              </w:rPr>
            </w:pPr>
            <w:r>
              <w:rPr>
                <w:rFonts w:ascii="Arial" w:hAnsi="Arial"/>
                <w:color w:val="000000"/>
                <w:sz w:val="22"/>
                <w:szCs w:val="22"/>
              </w:rPr>
              <w:t>Uraren kanonaren kudeaketari, aitorpenari eta likidazioari dagokienez, erabiltzaileei ur-hornidurak egiten dizkieten subjektu pasibo zergadunek uraren kanonak duen eraginaren berri eman beharko dute, erabiltzaileei bidaliko dieten fakturan. Horretarako, uraren kanonaren aitorpena eta likidazioa egiteaz gainera, informazio-eredu egokiak aurkeztu beharko dizkiote Uraren Euskal Agentziari, erregelamenduz ezartzen diren epeetan.</w:t>
            </w:r>
          </w:p>
          <w:p w:rsidR="00747DEB" w:rsidRDefault="00747DEB" w:rsidP="00747DEB">
            <w:pPr>
              <w:spacing w:before="180"/>
              <w:jc w:val="both"/>
              <w:rPr>
                <w:rFonts w:ascii="Arial" w:hAnsi="Arial"/>
                <w:color w:val="000000"/>
                <w:sz w:val="22"/>
                <w:szCs w:val="22"/>
              </w:rPr>
            </w:pPr>
          </w:p>
          <w:p w:rsidR="00747DEB" w:rsidRPr="00190079" w:rsidRDefault="00747DEB" w:rsidP="00747DEB">
            <w:pPr>
              <w:spacing w:before="260"/>
              <w:jc w:val="both"/>
              <w:rPr>
                <w:rFonts w:ascii="Arial" w:hAnsi="Arial" w:cs="Arial"/>
                <w:color w:val="000000"/>
                <w:sz w:val="22"/>
                <w:szCs w:val="22"/>
              </w:rPr>
            </w:pPr>
            <w:r>
              <w:rPr>
                <w:rFonts w:ascii="Arial" w:hAnsi="Arial"/>
                <w:color w:val="000000"/>
                <w:sz w:val="22"/>
                <w:szCs w:val="22"/>
              </w:rPr>
              <w:t xml:space="preserve">Uraren kanonaren konfigurazio berrira eta Tributuen Lege Orokorreko xedapenetara egokitzeko neurri teknikoak ere sartu dira, zergaren helburuari, sortzapenari eta zerga-egitateari buruzko artikuluen eta gainerako artikuluen testuetan. </w:t>
            </w:r>
          </w:p>
          <w:p w:rsidR="00747DEB" w:rsidRDefault="00747DEB" w:rsidP="00747DEB">
            <w:pPr>
              <w:autoSpaceDE w:val="0"/>
              <w:autoSpaceDN w:val="0"/>
              <w:adjustRightInd w:val="0"/>
              <w:spacing w:before="180"/>
              <w:jc w:val="both"/>
              <w:rPr>
                <w:rFonts w:ascii="Arial" w:hAnsi="Arial"/>
                <w:bCs/>
                <w:color w:val="000000"/>
                <w:sz w:val="22"/>
                <w:szCs w:val="22"/>
              </w:rPr>
            </w:pPr>
            <w:r>
              <w:rPr>
                <w:rFonts w:ascii="Arial" w:hAnsi="Arial"/>
                <w:color w:val="000000"/>
                <w:sz w:val="22"/>
                <w:szCs w:val="22"/>
              </w:rPr>
              <w:t>Uraren Kanonaren Araubide Ekonomiko-finantzarioaren Erregelamendu berria aldaketa horietara guztietara egokitu, eta aldaketok garatu behar ditu, 2021eko urtarrilaren 1ean indarrean jarri baino lehen</w:t>
            </w:r>
            <w:r>
              <w:rPr>
                <w:rFonts w:ascii="Arial" w:hAnsi="Arial"/>
                <w:bCs/>
                <w:color w:val="000000"/>
                <w:sz w:val="22"/>
                <w:szCs w:val="22"/>
              </w:rPr>
              <w:t>.</w:t>
            </w:r>
          </w:p>
          <w:p w:rsidR="0007584C" w:rsidRPr="00230759" w:rsidRDefault="0007584C" w:rsidP="00747DEB">
            <w:pPr>
              <w:autoSpaceDE w:val="0"/>
              <w:autoSpaceDN w:val="0"/>
              <w:adjustRightInd w:val="0"/>
              <w:spacing w:before="180"/>
              <w:jc w:val="both"/>
              <w:rPr>
                <w:rFonts w:ascii="Arial" w:hAnsi="Arial" w:cs="Arial"/>
                <w:bCs/>
                <w:color w:val="000000"/>
                <w:sz w:val="22"/>
                <w:szCs w:val="22"/>
              </w:rPr>
            </w:pPr>
          </w:p>
          <w:p w:rsidR="00747DEB" w:rsidRPr="00230759" w:rsidRDefault="00747DEB" w:rsidP="00747DEB">
            <w:pPr>
              <w:numPr>
                <w:ilvl w:val="0"/>
                <w:numId w:val="4"/>
              </w:numPr>
              <w:tabs>
                <w:tab w:val="left" w:pos="312"/>
              </w:tabs>
              <w:autoSpaceDE w:val="0"/>
              <w:autoSpaceDN w:val="0"/>
              <w:adjustRightInd w:val="0"/>
              <w:spacing w:before="180"/>
              <w:ind w:left="28" w:firstLine="0"/>
              <w:jc w:val="both"/>
              <w:rPr>
                <w:rFonts w:ascii="Arial" w:hAnsi="Arial" w:cs="Arial"/>
                <w:b/>
                <w:sz w:val="22"/>
                <w:szCs w:val="22"/>
              </w:rPr>
            </w:pPr>
            <w:r>
              <w:rPr>
                <w:rFonts w:ascii="Arial" w:hAnsi="Arial"/>
                <w:b/>
                <w:sz w:val="22"/>
                <w:szCs w:val="22"/>
              </w:rPr>
              <w:lastRenderedPageBreak/>
              <w:t>Arauaren xedeak</w:t>
            </w:r>
          </w:p>
          <w:p w:rsidR="00747DEB" w:rsidRPr="00230759" w:rsidRDefault="00747DEB" w:rsidP="00747DEB">
            <w:pPr>
              <w:autoSpaceDE w:val="0"/>
              <w:autoSpaceDN w:val="0"/>
              <w:adjustRightInd w:val="0"/>
              <w:spacing w:before="180"/>
              <w:jc w:val="both"/>
              <w:rPr>
                <w:rFonts w:ascii="Arial" w:hAnsi="Arial" w:cs="Arial"/>
                <w:color w:val="000000"/>
                <w:sz w:val="22"/>
                <w:szCs w:val="22"/>
              </w:rPr>
            </w:pPr>
            <w:r>
              <w:rPr>
                <w:rFonts w:ascii="Arial" w:hAnsi="Arial"/>
                <w:color w:val="000000"/>
                <w:sz w:val="22"/>
                <w:szCs w:val="22"/>
              </w:rPr>
              <w:t>Arauaren xedea da Uraren Kanonaren Araubide Ekonomiko-finantzarioaren Erregelamendu berria onartzea. Izan ere, Euskal Autonomia Erkidegoko 2020. urteko Aurrekontu Orokorrak onartzen dituen abenduaren 27ko 13/2019 Legeak, azken xedapenetako bigarrenean, aldaketa batzuk egin dizkio Uren Legeari (1/2006 Legea, ekainaren 23koa), uraren kanona arautzeari dagokionez, eta erregelamendu berriak aldaketa horietara egokitu behar du kanonaren araubidea.</w:t>
            </w:r>
          </w:p>
          <w:p w:rsidR="00747DEB" w:rsidRPr="00230759" w:rsidRDefault="00747DEB" w:rsidP="00747DEB">
            <w:pPr>
              <w:spacing w:before="180"/>
              <w:rPr>
                <w:rFonts w:ascii="Arial" w:hAnsi="Arial" w:cs="Arial"/>
                <w:b/>
                <w:color w:val="000000"/>
                <w:sz w:val="22"/>
                <w:szCs w:val="22"/>
              </w:rPr>
            </w:pPr>
            <w:r>
              <w:rPr>
                <w:rFonts w:ascii="Arial" w:hAnsi="Arial"/>
                <w:b/>
                <w:color w:val="000000"/>
                <w:sz w:val="22"/>
                <w:szCs w:val="22"/>
              </w:rPr>
              <w:t>4. Bestelako aukera arautzaile eta ez-arautzaileak</w:t>
            </w:r>
          </w:p>
          <w:p w:rsidR="00747DEB" w:rsidRPr="00230759" w:rsidRDefault="00747DEB" w:rsidP="00747DEB">
            <w:pPr>
              <w:spacing w:before="180"/>
              <w:jc w:val="both"/>
              <w:rPr>
                <w:rFonts w:ascii="Arial" w:hAnsi="Arial" w:cs="Arial"/>
                <w:sz w:val="22"/>
                <w:szCs w:val="22"/>
              </w:rPr>
            </w:pPr>
            <w:r>
              <w:rPr>
                <w:rFonts w:ascii="Arial" w:hAnsi="Arial"/>
                <w:sz w:val="22"/>
                <w:szCs w:val="22"/>
              </w:rPr>
              <w:t>Uren ekainaren 23ko 1/2006 Legeak, uraren kanona arautzeari dagokionez, Uraren Kanonaren Araubide Ekonomiko-finantzarioaren Erregelamendu bat aurreikusten du. Beraz, xedapen orokor bat onartzea beste aukerarik ez dago helburu horretarako.</w:t>
            </w:r>
          </w:p>
          <w:p w:rsidR="00747DEB" w:rsidRPr="00230759" w:rsidRDefault="00747DEB" w:rsidP="00747DEB">
            <w:pPr>
              <w:spacing w:before="180"/>
              <w:jc w:val="both"/>
              <w:rPr>
                <w:rFonts w:ascii="Arial" w:hAnsi="Arial" w:cs="Arial"/>
                <w:b/>
                <w:sz w:val="22"/>
                <w:szCs w:val="22"/>
                <w:lang w:val="es-ES"/>
              </w:rPr>
            </w:pPr>
          </w:p>
        </w:tc>
        <w:tc>
          <w:tcPr>
            <w:tcW w:w="4820" w:type="dxa"/>
            <w:shd w:val="clear" w:color="auto" w:fill="auto"/>
          </w:tcPr>
          <w:p w:rsidR="00747DEB" w:rsidRPr="00230759" w:rsidRDefault="00747DEB" w:rsidP="00747DEB">
            <w:pPr>
              <w:pStyle w:val="Default"/>
              <w:spacing w:before="180"/>
              <w:jc w:val="both"/>
              <w:rPr>
                <w:sz w:val="22"/>
                <w:szCs w:val="22"/>
              </w:rPr>
            </w:pPr>
          </w:p>
          <w:p w:rsidR="00747DEB" w:rsidRPr="00190079" w:rsidRDefault="00747DEB" w:rsidP="00747DEB">
            <w:pPr>
              <w:pBdr>
                <w:bottom w:val="single" w:sz="6" w:space="1" w:color="auto"/>
              </w:pBdr>
              <w:spacing w:before="180"/>
              <w:jc w:val="both"/>
              <w:rPr>
                <w:rFonts w:ascii="Arial" w:hAnsi="Arial" w:cs="Arial"/>
                <w:b/>
                <w:bCs/>
                <w:color w:val="000000"/>
                <w:sz w:val="20"/>
                <w:szCs w:val="22"/>
                <w:lang w:val="es-ES"/>
              </w:rPr>
            </w:pPr>
            <w:r w:rsidRPr="00190079">
              <w:rPr>
                <w:rFonts w:ascii="Arial" w:hAnsi="Arial" w:cs="Arial"/>
                <w:b/>
                <w:bCs/>
                <w:color w:val="000000"/>
                <w:sz w:val="20"/>
                <w:szCs w:val="22"/>
                <w:lang w:val="es-ES"/>
              </w:rPr>
              <w:t>CONSULTA PÚBLICA PREVIA A LA ELABORACIÓN DEL PROYECTO DE DECRETO POR EL QUE SE APRUEBA EL REGLAMENTO DEL RÉGIMEN ECONÓMICO-FINANCIERO DEL CANON DEL AGUA</w:t>
            </w:r>
          </w:p>
          <w:p w:rsidR="00747DEB" w:rsidRPr="00230759" w:rsidRDefault="00747DEB" w:rsidP="00747DEB">
            <w:pPr>
              <w:autoSpaceDE w:val="0"/>
              <w:autoSpaceDN w:val="0"/>
              <w:adjustRightInd w:val="0"/>
              <w:spacing w:before="180"/>
              <w:jc w:val="both"/>
              <w:rPr>
                <w:rFonts w:ascii="Arial" w:hAnsi="Arial" w:cs="Arial"/>
                <w:color w:val="000000"/>
                <w:sz w:val="22"/>
                <w:szCs w:val="22"/>
                <w:lang w:val="es-ES"/>
              </w:rPr>
            </w:pPr>
            <w:r w:rsidRPr="00230759">
              <w:rPr>
                <w:rFonts w:ascii="Arial" w:hAnsi="Arial" w:cs="Arial"/>
                <w:bCs/>
                <w:color w:val="000000"/>
                <w:sz w:val="22"/>
                <w:szCs w:val="22"/>
                <w:lang w:val="es-ES"/>
              </w:rPr>
              <w:t>El Departamento de Hacienda y Economía, junto con el Departamento de Medio Ambiente, Planificación Territorial y Vivienda, prom</w:t>
            </w:r>
            <w:r>
              <w:rPr>
                <w:rFonts w:ascii="Arial" w:hAnsi="Arial" w:cs="Arial"/>
                <w:bCs/>
                <w:color w:val="000000"/>
                <w:sz w:val="22"/>
                <w:szCs w:val="22"/>
                <w:lang w:val="es-ES"/>
              </w:rPr>
              <w:t>overán</w:t>
            </w:r>
            <w:r w:rsidRPr="00230759">
              <w:rPr>
                <w:rFonts w:ascii="Arial" w:hAnsi="Arial" w:cs="Arial"/>
                <w:bCs/>
                <w:color w:val="000000"/>
                <w:sz w:val="22"/>
                <w:szCs w:val="22"/>
                <w:lang w:val="es-ES"/>
              </w:rPr>
              <w:t xml:space="preserve"> la aprobación de un  nuevo Reglamento</w:t>
            </w:r>
            <w:r w:rsidRPr="00230759">
              <w:rPr>
                <w:rFonts w:ascii="Arial" w:hAnsi="Arial" w:cs="Arial"/>
                <w:color w:val="000000"/>
                <w:sz w:val="22"/>
                <w:szCs w:val="22"/>
                <w:lang w:val="es-ES"/>
              </w:rPr>
              <w:t xml:space="preserve"> del Régimen Econ</w:t>
            </w:r>
            <w:r>
              <w:rPr>
                <w:rFonts w:ascii="Arial" w:hAnsi="Arial" w:cs="Arial"/>
                <w:color w:val="000000"/>
                <w:sz w:val="22"/>
                <w:szCs w:val="22"/>
                <w:lang w:val="es-ES"/>
              </w:rPr>
              <w:t>ómico-Financiero del Canon del A</w:t>
            </w:r>
            <w:r w:rsidRPr="00230759">
              <w:rPr>
                <w:rFonts w:ascii="Arial" w:hAnsi="Arial" w:cs="Arial"/>
                <w:color w:val="000000"/>
                <w:sz w:val="22"/>
                <w:szCs w:val="22"/>
                <w:lang w:val="es-ES"/>
              </w:rPr>
              <w:t>gua que adapte éste régimen a los cambios introducidos por la Disposición Final Segunda de la Ley 13/20</w:t>
            </w:r>
            <w:r>
              <w:rPr>
                <w:rFonts w:ascii="Arial" w:hAnsi="Arial" w:cs="Arial"/>
                <w:color w:val="000000"/>
                <w:sz w:val="22"/>
                <w:szCs w:val="22"/>
                <w:lang w:val="es-ES"/>
              </w:rPr>
              <w:t>1</w:t>
            </w:r>
            <w:r w:rsidRPr="00230759">
              <w:rPr>
                <w:rFonts w:ascii="Arial" w:hAnsi="Arial" w:cs="Arial"/>
                <w:color w:val="000000"/>
                <w:sz w:val="22"/>
                <w:szCs w:val="22"/>
                <w:lang w:val="es-ES"/>
              </w:rPr>
              <w:t>9</w:t>
            </w:r>
            <w:r>
              <w:rPr>
                <w:rFonts w:ascii="Arial" w:hAnsi="Arial" w:cs="Arial"/>
                <w:color w:val="000000"/>
                <w:sz w:val="22"/>
                <w:szCs w:val="22"/>
                <w:lang w:val="es-ES"/>
              </w:rPr>
              <w:t>,</w:t>
            </w:r>
            <w:r w:rsidRPr="00230759">
              <w:rPr>
                <w:rFonts w:ascii="Arial" w:hAnsi="Arial" w:cs="Arial"/>
                <w:color w:val="000000"/>
                <w:sz w:val="22"/>
                <w:szCs w:val="22"/>
                <w:lang w:val="es-ES"/>
              </w:rPr>
              <w:t xml:space="preserve"> de 27 de diciembre, por la que se aprueban los Presupuestos Generales de la Comunidad Autónoma de Euskadi para el ejercicio 2020, en la Ley 1/2006, de 23 de junio, de Aguas, en relación con la regulación del C</w:t>
            </w:r>
            <w:r>
              <w:rPr>
                <w:rFonts w:ascii="Arial" w:hAnsi="Arial" w:cs="Arial"/>
                <w:color w:val="000000"/>
                <w:sz w:val="22"/>
                <w:szCs w:val="22"/>
                <w:lang w:val="es-ES"/>
              </w:rPr>
              <w:t>anon del agua, y que entrarán en vigor a partir del 1 de enero de 2021 (Disposición Final Sexta de la Ley de Presupuestos Generales de la CAE para el ejercicio 2020).</w:t>
            </w:r>
          </w:p>
          <w:p w:rsidR="00747DEB" w:rsidRDefault="00747DEB" w:rsidP="00747DEB">
            <w:pPr>
              <w:autoSpaceDE w:val="0"/>
              <w:autoSpaceDN w:val="0"/>
              <w:adjustRightInd w:val="0"/>
              <w:spacing w:before="180"/>
              <w:jc w:val="both"/>
              <w:rPr>
                <w:rFonts w:ascii="Arial" w:hAnsi="Arial" w:cs="Arial"/>
                <w:color w:val="000000"/>
                <w:sz w:val="22"/>
                <w:szCs w:val="22"/>
                <w:lang w:val="es-ES"/>
              </w:rPr>
            </w:pPr>
          </w:p>
          <w:p w:rsidR="00747DEB" w:rsidRPr="00230759" w:rsidRDefault="00747DEB" w:rsidP="00747DEB">
            <w:pPr>
              <w:autoSpaceDE w:val="0"/>
              <w:autoSpaceDN w:val="0"/>
              <w:adjustRightInd w:val="0"/>
              <w:spacing w:before="180"/>
              <w:jc w:val="both"/>
              <w:rPr>
                <w:rFonts w:ascii="Arial" w:hAnsi="Arial" w:cs="Arial"/>
                <w:color w:val="000000"/>
                <w:sz w:val="22"/>
                <w:szCs w:val="22"/>
                <w:lang w:val="es-ES"/>
              </w:rPr>
            </w:pPr>
            <w:r w:rsidRPr="00230759">
              <w:rPr>
                <w:rFonts w:ascii="Arial" w:hAnsi="Arial" w:cs="Arial"/>
                <w:color w:val="000000"/>
                <w:sz w:val="22"/>
                <w:szCs w:val="22"/>
                <w:lang w:val="es-ES"/>
              </w:rPr>
              <w:t>Conforme a la Ley 39/2015, de 1 de octubre, del Procedimiento Administrativo Común de las Administraciones Públicas, ha de atenderse al fomento de la participación ciudadana en el procedimiento de elaboración de anteproyectos y proyectos de ley y reglamentos.</w:t>
            </w:r>
            <w:r>
              <w:rPr>
                <w:rFonts w:ascii="Arial" w:hAnsi="Arial" w:cs="Arial"/>
                <w:color w:val="000000"/>
                <w:sz w:val="22"/>
                <w:szCs w:val="22"/>
                <w:lang w:val="es-ES"/>
              </w:rPr>
              <w:t xml:space="preserve"> </w:t>
            </w:r>
            <w:r w:rsidRPr="00230759">
              <w:rPr>
                <w:rFonts w:ascii="Arial" w:hAnsi="Arial" w:cs="Arial"/>
                <w:color w:val="000000"/>
                <w:sz w:val="22"/>
                <w:szCs w:val="22"/>
                <w:lang w:val="es-ES"/>
              </w:rPr>
              <w:t xml:space="preserve">De este modo, de acuerdo con el artículo 133 de dicha Ley, al objeto de propiciar esa participación ciudadana con carácter previo a la elaboración del proyecto de norma, se abre un periodo de consulta pública, a través del Portal web de la Administración </w:t>
            </w:r>
            <w:r>
              <w:rPr>
                <w:rFonts w:ascii="Arial" w:hAnsi="Arial" w:cs="Arial"/>
                <w:color w:val="000000"/>
                <w:sz w:val="22"/>
                <w:szCs w:val="22"/>
                <w:lang w:val="es-ES"/>
              </w:rPr>
              <w:t xml:space="preserve">General </w:t>
            </w:r>
            <w:r w:rsidRPr="00230759">
              <w:rPr>
                <w:rFonts w:ascii="Arial" w:hAnsi="Arial" w:cs="Arial"/>
                <w:color w:val="000000"/>
                <w:sz w:val="22"/>
                <w:szCs w:val="22"/>
                <w:lang w:val="es-ES"/>
              </w:rPr>
              <w:t>de la Comunidad Autónoma del País Vasco.</w:t>
            </w:r>
          </w:p>
          <w:p w:rsidR="00747DEB" w:rsidRPr="00230759" w:rsidRDefault="00747DEB" w:rsidP="00747DEB">
            <w:pPr>
              <w:autoSpaceDE w:val="0"/>
              <w:autoSpaceDN w:val="0"/>
              <w:adjustRightInd w:val="0"/>
              <w:spacing w:before="180"/>
              <w:jc w:val="both"/>
              <w:rPr>
                <w:rFonts w:ascii="Arial" w:hAnsi="Arial" w:cs="Arial"/>
                <w:color w:val="000000"/>
                <w:sz w:val="22"/>
                <w:szCs w:val="22"/>
                <w:lang w:val="es-ES"/>
              </w:rPr>
            </w:pPr>
            <w:r w:rsidRPr="00230759">
              <w:rPr>
                <w:rFonts w:ascii="Arial" w:hAnsi="Arial" w:cs="Arial"/>
                <w:color w:val="000000"/>
                <w:sz w:val="22"/>
                <w:szCs w:val="22"/>
                <w:lang w:val="es-ES"/>
              </w:rPr>
              <w:t>Sin perjuicio de las medidas adicionales de participación a desarrollar en los sucesivos trámites, preceptivos o no, de la tramitación del proyecto normativo propuesto, las ciudadanas y los ciudadanos, así como las organizaciones y las asociaciones que así lo consideren pueden hacer llegar sus opiniones y sugerencias,</w:t>
            </w:r>
          </w:p>
          <w:p w:rsidR="00747DEB" w:rsidRPr="00230759" w:rsidRDefault="00747DEB" w:rsidP="00747DEB">
            <w:pPr>
              <w:numPr>
                <w:ilvl w:val="0"/>
                <w:numId w:val="3"/>
              </w:numPr>
              <w:autoSpaceDE w:val="0"/>
              <w:autoSpaceDN w:val="0"/>
              <w:adjustRightInd w:val="0"/>
              <w:spacing w:before="180"/>
              <w:ind w:left="602" w:hanging="283"/>
              <w:jc w:val="both"/>
              <w:rPr>
                <w:rFonts w:ascii="Arial" w:hAnsi="Arial" w:cs="Arial"/>
                <w:sz w:val="22"/>
                <w:szCs w:val="22"/>
                <w:lang w:val="es-ES"/>
              </w:rPr>
            </w:pPr>
            <w:r w:rsidRPr="0007584C">
              <w:rPr>
                <w:rFonts w:ascii="Arial" w:hAnsi="Arial" w:cs="Arial"/>
                <w:sz w:val="22"/>
                <w:szCs w:val="22"/>
                <w:lang w:val="es-ES"/>
              </w:rPr>
              <w:t>desde el 15 de enero hasta el 15 de febrero de</w:t>
            </w:r>
            <w:r w:rsidRPr="00230759">
              <w:rPr>
                <w:rFonts w:ascii="Arial" w:hAnsi="Arial" w:cs="Arial"/>
                <w:sz w:val="22"/>
                <w:szCs w:val="22"/>
                <w:lang w:val="es-ES"/>
              </w:rPr>
              <w:t xml:space="preserve"> 2020,</w:t>
            </w:r>
          </w:p>
          <w:p w:rsidR="00747DEB" w:rsidRPr="00230759" w:rsidRDefault="00747DEB" w:rsidP="00747DEB">
            <w:pPr>
              <w:numPr>
                <w:ilvl w:val="0"/>
                <w:numId w:val="3"/>
              </w:numPr>
              <w:autoSpaceDE w:val="0"/>
              <w:autoSpaceDN w:val="0"/>
              <w:adjustRightInd w:val="0"/>
              <w:spacing w:before="180"/>
              <w:ind w:left="602" w:hanging="283"/>
              <w:jc w:val="both"/>
              <w:rPr>
                <w:rFonts w:ascii="Arial" w:hAnsi="Arial" w:cs="Arial"/>
                <w:sz w:val="22"/>
                <w:szCs w:val="22"/>
                <w:lang w:val="es-ES"/>
              </w:rPr>
            </w:pPr>
            <w:r w:rsidRPr="00230759">
              <w:rPr>
                <w:rFonts w:ascii="Arial" w:hAnsi="Arial" w:cs="Arial"/>
                <w:sz w:val="22"/>
                <w:szCs w:val="22"/>
                <w:lang w:val="es-ES"/>
              </w:rPr>
              <w:lastRenderedPageBreak/>
              <w:t>a través del portal web institucional de la Administración General de la Comunidad Autónoma del País Vasco “euskadi.eus”</w:t>
            </w:r>
          </w:p>
          <w:p w:rsidR="00747DEB" w:rsidRPr="00230759" w:rsidRDefault="00747DEB" w:rsidP="00747DEB">
            <w:pPr>
              <w:autoSpaceDE w:val="0"/>
              <w:autoSpaceDN w:val="0"/>
              <w:adjustRightInd w:val="0"/>
              <w:spacing w:before="180"/>
              <w:ind w:left="602"/>
              <w:jc w:val="both"/>
              <w:rPr>
                <w:rFonts w:ascii="Arial" w:hAnsi="Arial" w:cs="Arial"/>
                <w:sz w:val="22"/>
                <w:szCs w:val="22"/>
                <w:lang w:val="es-ES"/>
              </w:rPr>
            </w:pPr>
            <w:r w:rsidRPr="00230759">
              <w:rPr>
                <w:rFonts w:ascii="Arial" w:hAnsi="Arial" w:cs="Arial"/>
                <w:sz w:val="22"/>
                <w:szCs w:val="22"/>
                <w:lang w:val="es-ES"/>
              </w:rPr>
              <w:t>(http://www.irekia.euskadi.eus/es)</w:t>
            </w:r>
          </w:p>
          <w:p w:rsidR="00747DEB" w:rsidRPr="00230759" w:rsidRDefault="00747DEB" w:rsidP="00747DEB">
            <w:pPr>
              <w:autoSpaceDE w:val="0"/>
              <w:autoSpaceDN w:val="0"/>
              <w:adjustRightInd w:val="0"/>
              <w:spacing w:before="180"/>
              <w:jc w:val="both"/>
              <w:rPr>
                <w:rFonts w:ascii="Arial" w:hAnsi="Arial" w:cs="Arial"/>
                <w:color w:val="000000"/>
                <w:sz w:val="22"/>
                <w:szCs w:val="22"/>
                <w:lang w:val="es-ES"/>
              </w:rPr>
            </w:pPr>
            <w:r w:rsidRPr="00230759">
              <w:rPr>
                <w:rFonts w:ascii="Arial" w:hAnsi="Arial" w:cs="Arial"/>
                <w:color w:val="000000"/>
                <w:sz w:val="22"/>
                <w:szCs w:val="22"/>
                <w:lang w:val="es-ES"/>
              </w:rPr>
              <w:t>Se recaba, por tanto, la opinión de ciudadanas y ciudadanos, organizaciones y asociaciones, más representativas potencialmente afectadas por la futura norma acerca de:</w:t>
            </w:r>
          </w:p>
          <w:p w:rsidR="00747DEB" w:rsidRPr="00230759" w:rsidRDefault="00747DEB" w:rsidP="00747DEB">
            <w:pPr>
              <w:numPr>
                <w:ilvl w:val="0"/>
                <w:numId w:val="4"/>
              </w:numPr>
              <w:tabs>
                <w:tab w:val="left" w:pos="312"/>
              </w:tabs>
              <w:autoSpaceDE w:val="0"/>
              <w:autoSpaceDN w:val="0"/>
              <w:adjustRightInd w:val="0"/>
              <w:spacing w:before="180"/>
              <w:ind w:left="28" w:firstLine="0"/>
              <w:rPr>
                <w:rFonts w:ascii="Arial" w:hAnsi="Arial" w:cs="Arial"/>
                <w:b/>
                <w:sz w:val="22"/>
                <w:szCs w:val="22"/>
                <w:lang w:val="es-ES"/>
              </w:rPr>
            </w:pPr>
            <w:r w:rsidRPr="00230759">
              <w:rPr>
                <w:rFonts w:ascii="Arial" w:hAnsi="Arial" w:cs="Arial"/>
                <w:b/>
                <w:sz w:val="22"/>
                <w:szCs w:val="22"/>
                <w:lang w:val="es-ES"/>
              </w:rPr>
              <w:t>Problemas que se pretenden solucionar con la iniciativa</w:t>
            </w:r>
          </w:p>
          <w:p w:rsidR="00747DEB" w:rsidRDefault="00747DEB" w:rsidP="00747DEB">
            <w:pPr>
              <w:autoSpaceDE w:val="0"/>
              <w:autoSpaceDN w:val="0"/>
              <w:adjustRightInd w:val="0"/>
              <w:spacing w:before="180"/>
              <w:jc w:val="both"/>
              <w:rPr>
                <w:rFonts w:ascii="Candara" w:hAnsi="Candara" w:cs="Tahoma"/>
                <w:sz w:val="22"/>
                <w:szCs w:val="22"/>
              </w:rPr>
            </w:pPr>
            <w:r w:rsidRPr="00230759">
              <w:rPr>
                <w:rFonts w:ascii="Arial" w:hAnsi="Arial" w:cs="Arial"/>
                <w:color w:val="000000"/>
                <w:sz w:val="22"/>
                <w:szCs w:val="22"/>
                <w:lang w:val="es-ES"/>
              </w:rPr>
              <w:t>La Disposición Final Segunda de la Ley 13/20</w:t>
            </w:r>
            <w:r>
              <w:rPr>
                <w:rFonts w:ascii="Arial" w:hAnsi="Arial" w:cs="Arial"/>
                <w:color w:val="000000"/>
                <w:sz w:val="22"/>
                <w:szCs w:val="22"/>
                <w:lang w:val="es-ES"/>
              </w:rPr>
              <w:t>1</w:t>
            </w:r>
            <w:r w:rsidRPr="00230759">
              <w:rPr>
                <w:rFonts w:ascii="Arial" w:hAnsi="Arial" w:cs="Arial"/>
                <w:color w:val="000000"/>
                <w:sz w:val="22"/>
                <w:szCs w:val="22"/>
                <w:lang w:val="es-ES"/>
              </w:rPr>
              <w:t>9</w:t>
            </w:r>
            <w:r>
              <w:rPr>
                <w:rFonts w:ascii="Arial" w:hAnsi="Arial" w:cs="Arial"/>
                <w:color w:val="000000"/>
                <w:sz w:val="22"/>
                <w:szCs w:val="22"/>
                <w:lang w:val="es-ES"/>
              </w:rPr>
              <w:t>,</w:t>
            </w:r>
            <w:r w:rsidRPr="00230759">
              <w:rPr>
                <w:rFonts w:ascii="Arial" w:hAnsi="Arial" w:cs="Arial"/>
                <w:color w:val="000000"/>
                <w:sz w:val="22"/>
                <w:szCs w:val="22"/>
                <w:lang w:val="es-ES"/>
              </w:rPr>
              <w:t xml:space="preserve"> de 27 de diciembre, por la que se aprueban los Presupuestos Generales de la Comunidad Autónoma de Euskadi para el ejercicio 2020, ha incorporado modificaciones en la Ley 1/2006, de 23 de </w:t>
            </w:r>
            <w:r w:rsidRPr="00F04C0E">
              <w:rPr>
                <w:rFonts w:ascii="Arial" w:hAnsi="Arial" w:cs="Arial"/>
                <w:color w:val="000000"/>
                <w:sz w:val="22"/>
                <w:szCs w:val="22"/>
                <w:lang w:val="es-ES"/>
              </w:rPr>
              <w:t>junio, de Aguas, en relación con la regulación del Canon del agua, orientadas a simplificar y facilitar la gestión de la recaudación y el cumplimiento de las obligaciones tributarias, manteniendo las señas de identidad medioambientales, al tiempo que se amplía la base imponible a otros usos consuntivos del agua, respetando los principios de equidad y gestión eficaz.</w:t>
            </w:r>
            <w:r w:rsidRPr="00230759">
              <w:rPr>
                <w:rFonts w:ascii="Candara" w:hAnsi="Candara" w:cs="Tahoma"/>
                <w:sz w:val="22"/>
                <w:szCs w:val="22"/>
              </w:rPr>
              <w:t xml:space="preserve"> </w:t>
            </w:r>
          </w:p>
          <w:p w:rsidR="00747DEB" w:rsidRDefault="00747DEB" w:rsidP="00747DEB">
            <w:pPr>
              <w:autoSpaceDE w:val="0"/>
              <w:autoSpaceDN w:val="0"/>
              <w:adjustRightInd w:val="0"/>
              <w:spacing w:before="180"/>
              <w:jc w:val="both"/>
              <w:rPr>
                <w:rFonts w:ascii="Candara" w:hAnsi="Candara" w:cs="Tahoma"/>
                <w:sz w:val="22"/>
                <w:szCs w:val="22"/>
              </w:rPr>
            </w:pPr>
            <w:r w:rsidRPr="00D218CB">
              <w:rPr>
                <w:rFonts w:ascii="Arial" w:hAnsi="Arial" w:cs="Arial"/>
                <w:color w:val="000000"/>
                <w:sz w:val="22"/>
                <w:szCs w:val="22"/>
                <w:lang w:val="es-ES"/>
              </w:rPr>
              <w:t>La entrada en vigor de dichos cambios no se producirá hasta el 1 d</w:t>
            </w:r>
            <w:r>
              <w:rPr>
                <w:rFonts w:ascii="Arial" w:hAnsi="Arial" w:cs="Arial"/>
                <w:color w:val="000000"/>
                <w:sz w:val="22"/>
                <w:szCs w:val="22"/>
                <w:lang w:val="es-ES"/>
              </w:rPr>
              <w:t>e</w:t>
            </w:r>
            <w:r w:rsidRPr="00D218CB">
              <w:rPr>
                <w:rFonts w:ascii="Arial" w:hAnsi="Arial" w:cs="Arial"/>
                <w:color w:val="000000"/>
                <w:sz w:val="22"/>
                <w:szCs w:val="22"/>
                <w:lang w:val="es-ES"/>
              </w:rPr>
              <w:t xml:space="preserve"> enero de 2021, como así se prevé en la Disposición Final Sexta de la Ley 13/2009 de 27 de diciembre, por la que se aprueban los Presupuestos Generales de la Comunidad Autónoma de Euskadi para el ejercicio 2020</w:t>
            </w:r>
            <w:r>
              <w:rPr>
                <w:rFonts w:ascii="Candara" w:hAnsi="Candara" w:cs="Tahoma"/>
                <w:sz w:val="22"/>
                <w:szCs w:val="22"/>
              </w:rPr>
              <w:t>.</w:t>
            </w:r>
          </w:p>
          <w:p w:rsidR="00747DEB" w:rsidRPr="00D218CB" w:rsidRDefault="00747DEB" w:rsidP="00747DEB">
            <w:pPr>
              <w:autoSpaceDE w:val="0"/>
              <w:autoSpaceDN w:val="0"/>
              <w:adjustRightInd w:val="0"/>
              <w:spacing w:before="180"/>
              <w:jc w:val="both"/>
              <w:rPr>
                <w:rFonts w:ascii="Arial" w:hAnsi="Arial" w:cs="Arial"/>
                <w:color w:val="000000"/>
                <w:sz w:val="22"/>
                <w:szCs w:val="22"/>
                <w:lang w:val="es-ES"/>
              </w:rPr>
            </w:pPr>
            <w:r w:rsidRPr="00D218CB">
              <w:rPr>
                <w:rFonts w:ascii="Arial" w:hAnsi="Arial" w:cs="Arial"/>
                <w:color w:val="000000"/>
                <w:sz w:val="22"/>
                <w:szCs w:val="22"/>
                <w:lang w:val="es-ES"/>
              </w:rPr>
              <w:t>Para la completa regulación del Canon del Agua, en orden a su gestión y cumplimiento de las obligaciones tributarias, se precisa de la</w:t>
            </w:r>
            <w:r>
              <w:rPr>
                <w:rFonts w:ascii="Arial" w:hAnsi="Arial" w:cs="Arial"/>
                <w:color w:val="000000"/>
                <w:sz w:val="22"/>
                <w:szCs w:val="22"/>
                <w:lang w:val="es-ES"/>
              </w:rPr>
              <w:t xml:space="preserve"> adaptación del Reglamento </w:t>
            </w:r>
            <w:r w:rsidRPr="00D218CB">
              <w:rPr>
                <w:rFonts w:ascii="Arial" w:hAnsi="Arial" w:cs="Arial"/>
                <w:color w:val="000000"/>
                <w:sz w:val="22"/>
                <w:szCs w:val="22"/>
                <w:lang w:val="es-ES"/>
              </w:rPr>
              <w:t>del Régimen Económico-Financiero del Canon del Agua</w:t>
            </w:r>
            <w:r>
              <w:rPr>
                <w:rFonts w:ascii="Arial" w:hAnsi="Arial" w:cs="Arial"/>
                <w:color w:val="000000"/>
                <w:sz w:val="22"/>
                <w:szCs w:val="22"/>
                <w:lang w:val="es-ES"/>
              </w:rPr>
              <w:t>.</w:t>
            </w:r>
          </w:p>
          <w:p w:rsidR="00747DEB" w:rsidRPr="00230759" w:rsidRDefault="00747DEB" w:rsidP="00747DEB">
            <w:pPr>
              <w:numPr>
                <w:ilvl w:val="0"/>
                <w:numId w:val="4"/>
              </w:numPr>
              <w:tabs>
                <w:tab w:val="left" w:pos="312"/>
              </w:tabs>
              <w:autoSpaceDE w:val="0"/>
              <w:autoSpaceDN w:val="0"/>
              <w:adjustRightInd w:val="0"/>
              <w:spacing w:before="180"/>
              <w:ind w:left="28" w:hanging="28"/>
              <w:rPr>
                <w:rFonts w:ascii="Arial" w:hAnsi="Arial" w:cs="Arial"/>
                <w:b/>
                <w:sz w:val="22"/>
                <w:szCs w:val="22"/>
                <w:lang w:val="es-ES"/>
              </w:rPr>
            </w:pPr>
            <w:r w:rsidRPr="00230759">
              <w:rPr>
                <w:rFonts w:ascii="Arial" w:hAnsi="Arial" w:cs="Arial"/>
                <w:b/>
                <w:sz w:val="22"/>
                <w:szCs w:val="22"/>
                <w:lang w:val="es-ES"/>
              </w:rPr>
              <w:t>La necesidad y oportunidad de su aprobación</w:t>
            </w:r>
          </w:p>
          <w:p w:rsidR="00747DEB" w:rsidRPr="00230759" w:rsidRDefault="00747DEB" w:rsidP="00747DEB">
            <w:pPr>
              <w:tabs>
                <w:tab w:val="left" w:pos="453"/>
              </w:tabs>
              <w:autoSpaceDE w:val="0"/>
              <w:autoSpaceDN w:val="0"/>
              <w:adjustRightInd w:val="0"/>
              <w:spacing w:before="180"/>
              <w:ind w:left="28"/>
              <w:jc w:val="both"/>
              <w:rPr>
                <w:rFonts w:ascii="Arial" w:hAnsi="Arial" w:cs="Arial"/>
                <w:b/>
                <w:sz w:val="22"/>
                <w:szCs w:val="22"/>
                <w:lang w:val="es-ES"/>
              </w:rPr>
            </w:pPr>
            <w:r w:rsidRPr="00230759">
              <w:rPr>
                <w:rFonts w:ascii="Arial" w:hAnsi="Arial" w:cs="Arial"/>
                <w:color w:val="000000"/>
                <w:sz w:val="22"/>
                <w:szCs w:val="22"/>
                <w:lang w:val="es-ES"/>
              </w:rPr>
              <w:t>Tras las modificaciones introducidas en la Ley 1/2006, de 23 de junio, de Aguas, en relación con la regulación del C</w:t>
            </w:r>
            <w:r>
              <w:rPr>
                <w:rFonts w:ascii="Arial" w:hAnsi="Arial" w:cs="Arial"/>
                <w:color w:val="000000"/>
                <w:sz w:val="22"/>
                <w:szCs w:val="22"/>
                <w:lang w:val="es-ES"/>
              </w:rPr>
              <w:t>anon del A</w:t>
            </w:r>
            <w:r w:rsidRPr="00230759">
              <w:rPr>
                <w:rFonts w:ascii="Arial" w:hAnsi="Arial" w:cs="Arial"/>
                <w:color w:val="000000"/>
                <w:sz w:val="22"/>
                <w:szCs w:val="22"/>
                <w:lang w:val="es-ES"/>
              </w:rPr>
              <w:t>gua, se precisa necesariamente</w:t>
            </w:r>
            <w:r>
              <w:rPr>
                <w:rFonts w:ascii="Arial" w:hAnsi="Arial" w:cs="Arial"/>
                <w:color w:val="000000"/>
                <w:sz w:val="22"/>
                <w:szCs w:val="22"/>
                <w:lang w:val="es-ES"/>
              </w:rPr>
              <w:t xml:space="preserve">, por tanto, </w:t>
            </w:r>
            <w:r w:rsidRPr="00230759">
              <w:rPr>
                <w:rFonts w:ascii="Arial" w:hAnsi="Arial" w:cs="Arial"/>
                <w:color w:val="000000"/>
                <w:sz w:val="22"/>
                <w:szCs w:val="22"/>
                <w:lang w:val="es-ES"/>
              </w:rPr>
              <w:t xml:space="preserve">la </w:t>
            </w:r>
            <w:r>
              <w:rPr>
                <w:rFonts w:ascii="Arial" w:hAnsi="Arial" w:cs="Arial"/>
                <w:color w:val="000000"/>
                <w:sz w:val="22"/>
                <w:szCs w:val="22"/>
                <w:lang w:val="es-ES"/>
              </w:rPr>
              <w:t>regulación</w:t>
            </w:r>
            <w:r w:rsidRPr="00230759">
              <w:rPr>
                <w:rFonts w:ascii="Arial" w:hAnsi="Arial" w:cs="Arial"/>
                <w:color w:val="000000"/>
                <w:sz w:val="22"/>
                <w:szCs w:val="22"/>
                <w:lang w:val="es-ES"/>
              </w:rPr>
              <w:t xml:space="preserve"> de </w:t>
            </w:r>
            <w:r w:rsidRPr="00230759">
              <w:rPr>
                <w:rFonts w:ascii="Arial" w:hAnsi="Arial" w:cs="Arial"/>
                <w:bCs/>
                <w:color w:val="000000"/>
                <w:sz w:val="22"/>
                <w:szCs w:val="22"/>
                <w:lang w:val="es-ES"/>
              </w:rPr>
              <w:t>un nuevo Reglamento</w:t>
            </w:r>
            <w:r w:rsidRPr="00230759">
              <w:rPr>
                <w:rFonts w:ascii="Arial" w:hAnsi="Arial" w:cs="Arial"/>
                <w:color w:val="000000"/>
                <w:sz w:val="22"/>
                <w:szCs w:val="22"/>
                <w:lang w:val="es-ES"/>
              </w:rPr>
              <w:t xml:space="preserve"> del Régimen Económico-Financiero del Canon del </w:t>
            </w:r>
            <w:r>
              <w:rPr>
                <w:rFonts w:ascii="Arial" w:hAnsi="Arial" w:cs="Arial"/>
                <w:color w:val="000000"/>
                <w:sz w:val="22"/>
                <w:szCs w:val="22"/>
                <w:lang w:val="es-ES"/>
              </w:rPr>
              <w:t>A</w:t>
            </w:r>
            <w:r w:rsidRPr="00230759">
              <w:rPr>
                <w:rFonts w:ascii="Arial" w:hAnsi="Arial" w:cs="Arial"/>
                <w:color w:val="000000"/>
                <w:sz w:val="22"/>
                <w:szCs w:val="22"/>
                <w:lang w:val="es-ES"/>
              </w:rPr>
              <w:t>gua</w:t>
            </w:r>
            <w:r>
              <w:rPr>
                <w:rFonts w:ascii="Arial" w:hAnsi="Arial" w:cs="Arial"/>
                <w:color w:val="000000"/>
                <w:sz w:val="22"/>
                <w:szCs w:val="22"/>
                <w:lang w:val="es-ES"/>
              </w:rPr>
              <w:t>, adaptado</w:t>
            </w:r>
            <w:r w:rsidRPr="00230759">
              <w:rPr>
                <w:rFonts w:ascii="Arial" w:hAnsi="Arial" w:cs="Arial"/>
                <w:color w:val="000000"/>
                <w:sz w:val="22"/>
                <w:szCs w:val="22"/>
                <w:lang w:val="es-ES"/>
              </w:rPr>
              <w:t xml:space="preserve"> a los cambios incorporados.</w:t>
            </w:r>
          </w:p>
          <w:p w:rsidR="00747DEB" w:rsidRPr="00D218CB" w:rsidRDefault="00747DEB" w:rsidP="00747DEB">
            <w:pPr>
              <w:spacing w:before="180"/>
              <w:ind w:left="28"/>
              <w:jc w:val="both"/>
              <w:rPr>
                <w:rFonts w:ascii="Candara" w:hAnsi="Candara" w:cs="Tahoma"/>
                <w:sz w:val="22"/>
                <w:szCs w:val="22"/>
              </w:rPr>
            </w:pPr>
            <w:r w:rsidRPr="00D218CB">
              <w:rPr>
                <w:rFonts w:ascii="Arial" w:hAnsi="Arial" w:cs="Arial"/>
                <w:color w:val="000000"/>
                <w:sz w:val="22"/>
                <w:szCs w:val="22"/>
                <w:lang w:val="es-ES"/>
              </w:rPr>
              <w:lastRenderedPageBreak/>
              <w:t xml:space="preserve">En </w:t>
            </w:r>
            <w:r>
              <w:rPr>
                <w:rFonts w:ascii="Arial" w:hAnsi="Arial" w:cs="Arial"/>
                <w:color w:val="000000"/>
                <w:sz w:val="22"/>
                <w:szCs w:val="22"/>
                <w:lang w:val="es-ES"/>
              </w:rPr>
              <w:t xml:space="preserve">la regulación del Canon del </w:t>
            </w:r>
            <w:r w:rsidRPr="00D218CB">
              <w:rPr>
                <w:rFonts w:ascii="Arial" w:hAnsi="Arial" w:cs="Arial"/>
                <w:color w:val="000000"/>
                <w:sz w:val="22"/>
                <w:szCs w:val="22"/>
                <w:lang w:val="es-ES"/>
              </w:rPr>
              <w:t xml:space="preserve">Agua se ha </w:t>
            </w:r>
            <w:r>
              <w:rPr>
                <w:rFonts w:ascii="Arial" w:hAnsi="Arial" w:cs="Arial"/>
                <w:color w:val="000000"/>
                <w:sz w:val="22"/>
                <w:szCs w:val="22"/>
                <w:lang w:val="es-ES"/>
              </w:rPr>
              <w:t>m</w:t>
            </w:r>
            <w:r w:rsidRPr="00D218CB">
              <w:rPr>
                <w:rFonts w:ascii="Arial" w:hAnsi="Arial" w:cs="Arial"/>
                <w:color w:val="000000"/>
                <w:sz w:val="22"/>
                <w:szCs w:val="22"/>
                <w:lang w:val="es-ES"/>
              </w:rPr>
              <w:t>odificado el hecho imponible y los sujetos pasivos</w:t>
            </w:r>
            <w:r>
              <w:rPr>
                <w:rFonts w:ascii="Arial" w:hAnsi="Arial" w:cs="Arial"/>
                <w:color w:val="000000"/>
                <w:sz w:val="22"/>
                <w:szCs w:val="22"/>
                <w:lang w:val="es-ES"/>
              </w:rPr>
              <w:t>,</w:t>
            </w:r>
            <w:r w:rsidRPr="00D218CB">
              <w:rPr>
                <w:rFonts w:ascii="Arial" w:hAnsi="Arial" w:cs="Arial"/>
                <w:color w:val="000000"/>
                <w:sz w:val="22"/>
                <w:szCs w:val="22"/>
                <w:lang w:val="es-ES"/>
              </w:rPr>
              <w:t xml:space="preserve"> de forma que se configura como hecho imponible la captación de aguas continentales en el territorio de la CA</w:t>
            </w:r>
            <w:r>
              <w:rPr>
                <w:rFonts w:ascii="Arial" w:hAnsi="Arial" w:cs="Arial"/>
                <w:color w:val="000000"/>
                <w:sz w:val="22"/>
                <w:szCs w:val="22"/>
                <w:lang w:val="es-ES"/>
              </w:rPr>
              <w:t>E,</w:t>
            </w:r>
            <w:r w:rsidRPr="00D218CB">
              <w:rPr>
                <w:rFonts w:ascii="Arial" w:hAnsi="Arial" w:cs="Arial"/>
                <w:color w:val="000000"/>
                <w:sz w:val="22"/>
                <w:szCs w:val="22"/>
                <w:lang w:val="es-ES"/>
              </w:rPr>
              <w:t xml:space="preserve"> para su utilización o consumo en la CA</w:t>
            </w:r>
            <w:r>
              <w:rPr>
                <w:rFonts w:ascii="Arial" w:hAnsi="Arial" w:cs="Arial"/>
                <w:color w:val="000000"/>
                <w:sz w:val="22"/>
                <w:szCs w:val="22"/>
                <w:lang w:val="es-ES"/>
              </w:rPr>
              <w:t>E</w:t>
            </w:r>
            <w:r w:rsidRPr="00D218CB">
              <w:rPr>
                <w:rFonts w:ascii="Arial" w:hAnsi="Arial" w:cs="Arial"/>
                <w:color w:val="000000"/>
                <w:sz w:val="22"/>
                <w:szCs w:val="22"/>
                <w:lang w:val="es-ES"/>
              </w:rPr>
              <w:t>, por la afección al medio que su utilización pudiera producir.  Así mismo, se incluye dentro del hecho imponible la entrada en el territorio de la CA</w:t>
            </w:r>
            <w:r>
              <w:rPr>
                <w:rFonts w:ascii="Arial" w:hAnsi="Arial" w:cs="Arial"/>
                <w:color w:val="000000"/>
                <w:sz w:val="22"/>
                <w:szCs w:val="22"/>
                <w:lang w:val="es-ES"/>
              </w:rPr>
              <w:t>E</w:t>
            </w:r>
            <w:r w:rsidRPr="00D218CB">
              <w:rPr>
                <w:rFonts w:ascii="Arial" w:hAnsi="Arial" w:cs="Arial"/>
                <w:color w:val="000000"/>
                <w:sz w:val="22"/>
                <w:szCs w:val="22"/>
                <w:lang w:val="es-ES"/>
              </w:rPr>
              <w:t xml:space="preserve"> de aguas continentales procedentes de fuera del territorio de la misma para su utilización o consumo en la CA</w:t>
            </w:r>
            <w:r>
              <w:rPr>
                <w:rFonts w:ascii="Arial" w:hAnsi="Arial" w:cs="Arial"/>
                <w:color w:val="000000"/>
                <w:sz w:val="22"/>
                <w:szCs w:val="22"/>
                <w:lang w:val="es-ES"/>
              </w:rPr>
              <w:t>E</w:t>
            </w:r>
            <w:r w:rsidRPr="00D218CB">
              <w:rPr>
                <w:rFonts w:ascii="Arial" w:hAnsi="Arial" w:cs="Arial"/>
                <w:color w:val="000000"/>
                <w:sz w:val="22"/>
                <w:szCs w:val="22"/>
                <w:lang w:val="es-ES"/>
              </w:rPr>
              <w:t xml:space="preserve">. </w:t>
            </w:r>
          </w:p>
          <w:p w:rsidR="00747DEB" w:rsidRPr="00D218CB" w:rsidRDefault="00747DEB" w:rsidP="00747DEB">
            <w:pPr>
              <w:spacing w:before="180"/>
              <w:ind w:left="28"/>
              <w:jc w:val="both"/>
              <w:rPr>
                <w:rFonts w:ascii="Arial" w:hAnsi="Arial" w:cs="Arial"/>
                <w:color w:val="000000"/>
                <w:sz w:val="22"/>
                <w:szCs w:val="22"/>
                <w:lang w:val="es-ES"/>
              </w:rPr>
            </w:pPr>
            <w:r w:rsidRPr="00D218CB">
              <w:rPr>
                <w:rFonts w:ascii="Arial" w:hAnsi="Arial" w:cs="Arial"/>
                <w:color w:val="000000"/>
                <w:sz w:val="22"/>
                <w:szCs w:val="22"/>
                <w:lang w:val="es-ES"/>
              </w:rPr>
              <w:t>Así, serán sujetos pasivos contribuyentes quienes realicen captaciones o entradas de aguas continentales en el territorio de la CA</w:t>
            </w:r>
            <w:r>
              <w:rPr>
                <w:rFonts w:ascii="Arial" w:hAnsi="Arial" w:cs="Arial"/>
                <w:color w:val="000000"/>
                <w:sz w:val="22"/>
                <w:szCs w:val="22"/>
                <w:lang w:val="es-ES"/>
              </w:rPr>
              <w:t>E</w:t>
            </w:r>
            <w:r w:rsidRPr="00D218CB">
              <w:rPr>
                <w:rFonts w:ascii="Arial" w:hAnsi="Arial" w:cs="Arial"/>
                <w:color w:val="000000"/>
                <w:sz w:val="22"/>
                <w:szCs w:val="22"/>
                <w:lang w:val="es-ES"/>
              </w:rPr>
              <w:t xml:space="preserve"> para su utilización o consumo en la CA</w:t>
            </w:r>
            <w:r>
              <w:rPr>
                <w:rFonts w:ascii="Arial" w:hAnsi="Arial" w:cs="Arial"/>
                <w:color w:val="000000"/>
                <w:sz w:val="22"/>
                <w:szCs w:val="22"/>
                <w:lang w:val="es-ES"/>
              </w:rPr>
              <w:t>E</w:t>
            </w:r>
            <w:r w:rsidRPr="00D218CB">
              <w:rPr>
                <w:rFonts w:ascii="Arial" w:hAnsi="Arial" w:cs="Arial"/>
                <w:color w:val="000000"/>
                <w:sz w:val="22"/>
                <w:szCs w:val="22"/>
                <w:lang w:val="es-ES"/>
              </w:rPr>
              <w:t xml:space="preserve">. </w:t>
            </w:r>
          </w:p>
          <w:p w:rsidR="00747DEB" w:rsidRPr="00D218CB" w:rsidRDefault="00747DEB" w:rsidP="00747DEB">
            <w:pPr>
              <w:spacing w:before="180"/>
              <w:jc w:val="both"/>
              <w:rPr>
                <w:rFonts w:ascii="Arial" w:hAnsi="Arial" w:cs="Arial"/>
                <w:color w:val="000000"/>
                <w:sz w:val="22"/>
                <w:szCs w:val="22"/>
                <w:lang w:val="es-ES"/>
              </w:rPr>
            </w:pPr>
            <w:r w:rsidRPr="00D218CB">
              <w:rPr>
                <w:rFonts w:ascii="Arial" w:hAnsi="Arial" w:cs="Arial"/>
                <w:color w:val="000000"/>
                <w:sz w:val="22"/>
                <w:szCs w:val="22"/>
                <w:lang w:val="es-ES"/>
              </w:rPr>
              <w:t>Asimismo, se han reducido las exenciones y bonificaciones aplicables, y se han modificado los supuestos de no sujeción.</w:t>
            </w:r>
          </w:p>
          <w:p w:rsidR="00747DEB" w:rsidRPr="00D218CB" w:rsidRDefault="00747DEB" w:rsidP="00747DEB">
            <w:pPr>
              <w:spacing w:before="180"/>
              <w:jc w:val="both"/>
              <w:rPr>
                <w:rFonts w:ascii="Arial" w:hAnsi="Arial" w:cs="Arial"/>
                <w:color w:val="000000"/>
                <w:sz w:val="22"/>
                <w:szCs w:val="22"/>
                <w:lang w:val="es-ES"/>
              </w:rPr>
            </w:pPr>
            <w:r w:rsidRPr="00D218CB">
              <w:rPr>
                <w:rFonts w:ascii="Arial" w:hAnsi="Arial" w:cs="Arial"/>
                <w:color w:val="000000"/>
                <w:sz w:val="22"/>
                <w:szCs w:val="22"/>
                <w:lang w:val="es-ES"/>
              </w:rPr>
              <w:t>Por otra parte, el tipo de gravamen se ha establecido en tres céntimos de euro por metro cúbico de agua.</w:t>
            </w:r>
          </w:p>
          <w:p w:rsidR="00747DEB" w:rsidRPr="00190079" w:rsidRDefault="00747DEB" w:rsidP="00747DEB">
            <w:pPr>
              <w:spacing w:before="180"/>
              <w:jc w:val="both"/>
              <w:rPr>
                <w:rFonts w:ascii="Arial" w:hAnsi="Arial" w:cs="Arial"/>
                <w:color w:val="000000"/>
                <w:sz w:val="22"/>
                <w:szCs w:val="22"/>
                <w:lang w:val="es-ES"/>
              </w:rPr>
            </w:pPr>
            <w:r w:rsidRPr="00190079">
              <w:rPr>
                <w:rFonts w:ascii="Arial" w:hAnsi="Arial" w:cs="Arial"/>
                <w:color w:val="000000"/>
                <w:sz w:val="22"/>
                <w:szCs w:val="22"/>
                <w:lang w:val="es-ES"/>
              </w:rPr>
              <w:t>En relación a la gestión, declaración y liquidación del Canon del Agua, se ha regulado que los sujetos pasivos contribuyentes que realicen suministros de agua a usuarias y usuarios deberán aportar información relativa al impacto del Canon del agua en la factura que emitan a estos usuarios y usuarias, para lo que además de declarar y liquidar el Canon del Agua, vendrán obligados a presentar los modelos informativos correspondientes, a la Agencia Vasca del Agua en los plazos que se determinen reglamentariamente.</w:t>
            </w:r>
          </w:p>
          <w:p w:rsidR="00747DEB" w:rsidRPr="00190079" w:rsidRDefault="00747DEB" w:rsidP="00747DEB">
            <w:pPr>
              <w:spacing w:before="180"/>
              <w:jc w:val="both"/>
              <w:rPr>
                <w:rFonts w:ascii="Arial" w:hAnsi="Arial" w:cs="Arial"/>
                <w:color w:val="000000"/>
                <w:sz w:val="22"/>
                <w:szCs w:val="22"/>
                <w:lang w:val="es-ES"/>
              </w:rPr>
            </w:pPr>
            <w:r w:rsidRPr="00190079">
              <w:rPr>
                <w:rFonts w:ascii="Arial" w:hAnsi="Arial" w:cs="Arial"/>
                <w:color w:val="000000"/>
                <w:sz w:val="22"/>
                <w:szCs w:val="22"/>
                <w:lang w:val="es-ES"/>
              </w:rPr>
              <w:t xml:space="preserve">También se han incorporado adaptaciones técnicas a la nueva configuración del Canon del Agua y a las disposiciones de la Ley General Tributaria, en la redacción de los artículos dedicados al destino del tributo, devengo y la base imponible y del resto de artículos. </w:t>
            </w:r>
          </w:p>
          <w:p w:rsidR="00747DEB" w:rsidRDefault="00747DEB" w:rsidP="00747DEB">
            <w:pPr>
              <w:autoSpaceDE w:val="0"/>
              <w:autoSpaceDN w:val="0"/>
              <w:adjustRightInd w:val="0"/>
              <w:spacing w:before="180"/>
              <w:jc w:val="both"/>
              <w:rPr>
                <w:rFonts w:ascii="Arial" w:hAnsi="Arial" w:cs="Arial"/>
                <w:bCs/>
                <w:color w:val="000000"/>
                <w:sz w:val="22"/>
                <w:szCs w:val="22"/>
                <w:lang w:val="es-ES"/>
              </w:rPr>
            </w:pPr>
            <w:r w:rsidRPr="00230759">
              <w:rPr>
                <w:rFonts w:ascii="Arial" w:hAnsi="Arial" w:cs="Arial"/>
                <w:color w:val="000000"/>
                <w:sz w:val="22"/>
                <w:szCs w:val="22"/>
                <w:lang w:val="es-ES"/>
              </w:rPr>
              <w:t xml:space="preserve">El nuevo </w:t>
            </w:r>
            <w:r w:rsidRPr="00230759">
              <w:rPr>
                <w:rFonts w:ascii="Arial" w:hAnsi="Arial" w:cs="Arial"/>
                <w:bCs/>
                <w:color w:val="000000"/>
                <w:sz w:val="22"/>
                <w:szCs w:val="22"/>
                <w:lang w:val="es-ES"/>
              </w:rPr>
              <w:t>Reglamento</w:t>
            </w:r>
            <w:r w:rsidRPr="00230759">
              <w:rPr>
                <w:rFonts w:ascii="Arial" w:hAnsi="Arial" w:cs="Arial"/>
                <w:color w:val="000000"/>
                <w:sz w:val="22"/>
                <w:szCs w:val="22"/>
                <w:lang w:val="es-ES"/>
              </w:rPr>
              <w:t xml:space="preserve"> del Régimen Econ</w:t>
            </w:r>
            <w:r>
              <w:rPr>
                <w:rFonts w:ascii="Arial" w:hAnsi="Arial" w:cs="Arial"/>
                <w:color w:val="000000"/>
                <w:sz w:val="22"/>
                <w:szCs w:val="22"/>
                <w:lang w:val="es-ES"/>
              </w:rPr>
              <w:t>ómico-Financiero del Canon del A</w:t>
            </w:r>
            <w:r w:rsidRPr="00230759">
              <w:rPr>
                <w:rFonts w:ascii="Arial" w:hAnsi="Arial" w:cs="Arial"/>
                <w:color w:val="000000"/>
                <w:sz w:val="22"/>
                <w:szCs w:val="22"/>
                <w:lang w:val="es-ES"/>
              </w:rPr>
              <w:t xml:space="preserve">gua </w:t>
            </w:r>
            <w:r w:rsidRPr="00230759">
              <w:rPr>
                <w:rFonts w:ascii="Arial" w:hAnsi="Arial" w:cs="Arial"/>
                <w:bCs/>
                <w:color w:val="000000"/>
                <w:sz w:val="22"/>
                <w:szCs w:val="22"/>
                <w:lang w:val="es-ES"/>
              </w:rPr>
              <w:t xml:space="preserve">debe acomodarse </w:t>
            </w:r>
            <w:r>
              <w:rPr>
                <w:rFonts w:ascii="Arial" w:hAnsi="Arial" w:cs="Arial"/>
                <w:bCs/>
                <w:color w:val="000000"/>
                <w:sz w:val="22"/>
                <w:szCs w:val="22"/>
                <w:lang w:val="es-ES"/>
              </w:rPr>
              <w:t>y desarrollar</w:t>
            </w:r>
            <w:r w:rsidRPr="00230759">
              <w:rPr>
                <w:rFonts w:ascii="Arial" w:hAnsi="Arial" w:cs="Arial"/>
                <w:bCs/>
                <w:color w:val="000000"/>
                <w:sz w:val="22"/>
                <w:szCs w:val="22"/>
                <w:lang w:val="es-ES"/>
              </w:rPr>
              <w:t xml:space="preserve"> todas estas modificaciones, antes de su entrada en vigor prevista para el 1 de enero de 2021.</w:t>
            </w:r>
          </w:p>
          <w:p w:rsidR="0007584C" w:rsidRPr="00230759" w:rsidRDefault="0007584C" w:rsidP="00747DEB">
            <w:pPr>
              <w:autoSpaceDE w:val="0"/>
              <w:autoSpaceDN w:val="0"/>
              <w:adjustRightInd w:val="0"/>
              <w:spacing w:before="180"/>
              <w:jc w:val="both"/>
              <w:rPr>
                <w:rFonts w:ascii="Arial" w:hAnsi="Arial" w:cs="Arial"/>
                <w:bCs/>
                <w:color w:val="000000"/>
                <w:sz w:val="22"/>
                <w:szCs w:val="22"/>
                <w:lang w:val="es-ES"/>
              </w:rPr>
            </w:pPr>
            <w:bookmarkStart w:id="0" w:name="_GoBack"/>
            <w:bookmarkEnd w:id="0"/>
          </w:p>
          <w:p w:rsidR="00747DEB" w:rsidRPr="00230759" w:rsidRDefault="00747DEB" w:rsidP="00747DEB">
            <w:pPr>
              <w:numPr>
                <w:ilvl w:val="0"/>
                <w:numId w:val="4"/>
              </w:numPr>
              <w:tabs>
                <w:tab w:val="left" w:pos="312"/>
              </w:tabs>
              <w:autoSpaceDE w:val="0"/>
              <w:autoSpaceDN w:val="0"/>
              <w:adjustRightInd w:val="0"/>
              <w:spacing w:before="180"/>
              <w:ind w:left="28" w:firstLine="0"/>
              <w:jc w:val="both"/>
              <w:rPr>
                <w:rFonts w:ascii="Arial" w:hAnsi="Arial" w:cs="Arial"/>
                <w:b/>
                <w:sz w:val="22"/>
                <w:szCs w:val="22"/>
                <w:lang w:val="es-ES"/>
              </w:rPr>
            </w:pPr>
            <w:r w:rsidRPr="00230759">
              <w:rPr>
                <w:rFonts w:ascii="Arial" w:hAnsi="Arial" w:cs="Arial"/>
                <w:b/>
                <w:sz w:val="22"/>
                <w:szCs w:val="22"/>
                <w:lang w:val="es-ES"/>
              </w:rPr>
              <w:lastRenderedPageBreak/>
              <w:t>Los objetivos de la norma</w:t>
            </w:r>
          </w:p>
          <w:p w:rsidR="00747DEB" w:rsidRPr="00230759" w:rsidRDefault="00747DEB" w:rsidP="00747DEB">
            <w:pPr>
              <w:autoSpaceDE w:val="0"/>
              <w:autoSpaceDN w:val="0"/>
              <w:adjustRightInd w:val="0"/>
              <w:spacing w:before="180"/>
              <w:jc w:val="both"/>
              <w:rPr>
                <w:rFonts w:ascii="Arial" w:hAnsi="Arial" w:cs="Arial"/>
                <w:color w:val="000000"/>
                <w:sz w:val="22"/>
                <w:szCs w:val="22"/>
                <w:lang w:val="es-ES"/>
              </w:rPr>
            </w:pPr>
            <w:r w:rsidRPr="00230759">
              <w:rPr>
                <w:rFonts w:ascii="Arial" w:hAnsi="Arial" w:cs="Arial"/>
                <w:color w:val="000000"/>
                <w:sz w:val="22"/>
                <w:szCs w:val="22"/>
                <w:lang w:val="es-ES"/>
              </w:rPr>
              <w:t>El objetivo de la norma es la aprobación de un Reglamento del Régimen Econ</w:t>
            </w:r>
            <w:r>
              <w:rPr>
                <w:rFonts w:ascii="Arial" w:hAnsi="Arial" w:cs="Arial"/>
                <w:color w:val="000000"/>
                <w:sz w:val="22"/>
                <w:szCs w:val="22"/>
                <w:lang w:val="es-ES"/>
              </w:rPr>
              <w:t>ómico-Financiero del Canon del A</w:t>
            </w:r>
            <w:r w:rsidRPr="00230759">
              <w:rPr>
                <w:rFonts w:ascii="Arial" w:hAnsi="Arial" w:cs="Arial"/>
                <w:color w:val="000000"/>
                <w:sz w:val="22"/>
                <w:szCs w:val="22"/>
                <w:lang w:val="es-ES"/>
              </w:rPr>
              <w:t>gua para su adaptación a los cambios introducidos por la Disposición Final Segunda de la Ley 13/20</w:t>
            </w:r>
            <w:r>
              <w:rPr>
                <w:rFonts w:ascii="Arial" w:hAnsi="Arial" w:cs="Arial"/>
                <w:color w:val="000000"/>
                <w:sz w:val="22"/>
                <w:szCs w:val="22"/>
                <w:lang w:val="es-ES"/>
              </w:rPr>
              <w:t>1</w:t>
            </w:r>
            <w:r w:rsidRPr="00230759">
              <w:rPr>
                <w:rFonts w:ascii="Arial" w:hAnsi="Arial" w:cs="Arial"/>
                <w:color w:val="000000"/>
                <w:sz w:val="22"/>
                <w:szCs w:val="22"/>
                <w:lang w:val="es-ES"/>
              </w:rPr>
              <w:t>9 de 27 de diciembre, por la que se aprueban los Presupuestos Generales de la Comunidad Autónoma de Euskadi para el ejercicio 2020, en la Ley 1/2006, de 23 de junio, de Aguas, en relación con la regulación del Canon del agua.</w:t>
            </w:r>
          </w:p>
          <w:p w:rsidR="00747DEB" w:rsidRDefault="00747DEB" w:rsidP="00747DEB">
            <w:pPr>
              <w:spacing w:before="180"/>
              <w:rPr>
                <w:rFonts w:ascii="Arial" w:hAnsi="Arial" w:cs="Arial"/>
                <w:b/>
                <w:color w:val="000000"/>
                <w:sz w:val="22"/>
                <w:szCs w:val="22"/>
                <w:lang w:val="es-ES"/>
              </w:rPr>
            </w:pPr>
          </w:p>
          <w:p w:rsidR="00747DEB" w:rsidRPr="00230759" w:rsidRDefault="00747DEB" w:rsidP="00747DEB">
            <w:pPr>
              <w:spacing w:before="260"/>
              <w:rPr>
                <w:rFonts w:ascii="Arial" w:hAnsi="Arial" w:cs="Arial"/>
                <w:b/>
                <w:color w:val="000000"/>
                <w:sz w:val="22"/>
                <w:szCs w:val="22"/>
                <w:lang w:val="es-ES"/>
              </w:rPr>
            </w:pPr>
            <w:r w:rsidRPr="00230759">
              <w:rPr>
                <w:rFonts w:ascii="Arial" w:hAnsi="Arial" w:cs="Arial"/>
                <w:b/>
                <w:color w:val="000000"/>
                <w:sz w:val="22"/>
                <w:szCs w:val="22"/>
                <w:lang w:val="es-ES"/>
              </w:rPr>
              <w:t>4. Las posibles soluciones alternativas regulatorias y no regulatorias</w:t>
            </w:r>
          </w:p>
          <w:p w:rsidR="00747DEB" w:rsidRPr="00230759" w:rsidRDefault="00747DEB" w:rsidP="00747DEB">
            <w:pPr>
              <w:spacing w:before="180"/>
              <w:jc w:val="both"/>
              <w:rPr>
                <w:rFonts w:ascii="Arial" w:hAnsi="Arial" w:cs="Arial"/>
                <w:sz w:val="22"/>
                <w:szCs w:val="22"/>
                <w:lang w:val="es-ES" w:eastAsia="es-ES"/>
              </w:rPr>
            </w:pPr>
            <w:r w:rsidRPr="00230759">
              <w:rPr>
                <w:rFonts w:ascii="Arial" w:hAnsi="Arial" w:cs="Arial"/>
                <w:color w:val="000000"/>
                <w:sz w:val="22"/>
                <w:szCs w:val="22"/>
                <w:lang w:val="es-ES"/>
              </w:rPr>
              <w:t>La Ley 1/2006, de 23 de junio, de Aguas, en relación c</w:t>
            </w:r>
            <w:r>
              <w:rPr>
                <w:rFonts w:ascii="Arial" w:hAnsi="Arial" w:cs="Arial"/>
                <w:color w:val="000000"/>
                <w:sz w:val="22"/>
                <w:szCs w:val="22"/>
                <w:lang w:val="es-ES"/>
              </w:rPr>
              <w:t>on la regulación del Canon del A</w:t>
            </w:r>
            <w:r w:rsidRPr="00230759">
              <w:rPr>
                <w:rFonts w:ascii="Arial" w:hAnsi="Arial" w:cs="Arial"/>
                <w:color w:val="000000"/>
                <w:sz w:val="22"/>
                <w:szCs w:val="22"/>
                <w:lang w:val="es-ES"/>
              </w:rPr>
              <w:t xml:space="preserve">gua, </w:t>
            </w:r>
            <w:r w:rsidRPr="00230759">
              <w:rPr>
                <w:rFonts w:ascii="Arial" w:hAnsi="Arial" w:cs="Arial"/>
                <w:sz w:val="22"/>
                <w:szCs w:val="22"/>
                <w:lang w:val="es-ES" w:eastAsia="es-ES"/>
              </w:rPr>
              <w:t xml:space="preserve">prevé la existencia </w:t>
            </w:r>
            <w:r w:rsidRPr="00230759">
              <w:rPr>
                <w:rFonts w:ascii="Arial" w:hAnsi="Arial" w:cs="Arial"/>
                <w:color w:val="000000"/>
                <w:sz w:val="22"/>
                <w:szCs w:val="22"/>
                <w:lang w:val="es-ES"/>
              </w:rPr>
              <w:t>de un Reglamento del Régimen Económico-Financiero del Canon del agua</w:t>
            </w:r>
            <w:r w:rsidRPr="00230759">
              <w:rPr>
                <w:rFonts w:ascii="Arial" w:hAnsi="Arial" w:cs="Arial"/>
                <w:sz w:val="22"/>
                <w:szCs w:val="22"/>
                <w:lang w:val="es-ES" w:eastAsia="es-ES"/>
              </w:rPr>
              <w:t>, por lo que no cabe ninguna solución alternativa distinta a la aprobación de una disposición de carácter general con tal objeto.</w:t>
            </w:r>
          </w:p>
          <w:p w:rsidR="00747DEB" w:rsidRPr="00230759" w:rsidRDefault="00747DEB" w:rsidP="00747DEB">
            <w:pPr>
              <w:spacing w:before="180"/>
              <w:jc w:val="both"/>
              <w:rPr>
                <w:rFonts w:ascii="Arial" w:hAnsi="Arial" w:cs="Arial"/>
                <w:b/>
                <w:sz w:val="22"/>
                <w:szCs w:val="22"/>
                <w:lang w:val="es-ES"/>
              </w:rPr>
            </w:pPr>
          </w:p>
        </w:tc>
      </w:tr>
    </w:tbl>
    <w:p w:rsidR="0004256F" w:rsidRPr="00A96B00" w:rsidRDefault="0004256F" w:rsidP="0004256F"/>
    <w:p w:rsidR="00747DEB" w:rsidRPr="00747DEB" w:rsidRDefault="00747DEB" w:rsidP="00747DEB">
      <w:pPr>
        <w:spacing w:before="180"/>
        <w:jc w:val="center"/>
        <w:rPr>
          <w:rFonts w:ascii="Arial" w:hAnsi="Arial" w:cs="Arial"/>
          <w:lang w:val="es-ES" w:eastAsia="es-ES"/>
        </w:rPr>
      </w:pPr>
      <w:r w:rsidRPr="00747DEB">
        <w:rPr>
          <w:rFonts w:ascii="Arial" w:hAnsi="Arial" w:cs="Arial"/>
          <w:lang w:val="es-ES" w:eastAsia="es-ES"/>
        </w:rPr>
        <w:t>En Vitoria-Gasteiz, a 15 de enero de 2020</w:t>
      </w:r>
    </w:p>
    <w:p w:rsidR="00747DEB" w:rsidRPr="00747DEB" w:rsidRDefault="00747DEB" w:rsidP="00DE6F9B">
      <w:pPr>
        <w:jc w:val="center"/>
        <w:rPr>
          <w:rFonts w:ascii="Arial" w:hAnsi="Arial" w:cs="Arial"/>
          <w:lang w:val="es-ES" w:eastAsia="es-ES"/>
        </w:rPr>
      </w:pPr>
      <w:r w:rsidRPr="00747DEB">
        <w:rPr>
          <w:rFonts w:ascii="Arial" w:hAnsi="Arial"/>
          <w:sz w:val="23"/>
          <w:szCs w:val="23"/>
        </w:rPr>
        <w:t>Vitoria-Gasteiz, 2020ko urtarrilaren 15a</w:t>
      </w:r>
    </w:p>
    <w:p w:rsidR="00673CB6" w:rsidRDefault="00747DEB" w:rsidP="00DE6F9B">
      <w:pPr>
        <w:spacing w:before="1800"/>
        <w:jc w:val="center"/>
        <w:rPr>
          <w:rFonts w:ascii="Arial" w:hAnsi="Arial" w:cs="Arial"/>
          <w:lang w:val="es-ES" w:eastAsia="es-ES"/>
        </w:rPr>
      </w:pPr>
      <w:r w:rsidRPr="00747DEB">
        <w:rPr>
          <w:rFonts w:ascii="Arial" w:hAnsi="Arial" w:cs="Arial"/>
          <w:lang w:val="es-ES" w:eastAsia="es-ES"/>
        </w:rPr>
        <w:t>Sin./Fdo.: ANE ETXENAUSIA ARAMBURUZABALA</w:t>
      </w:r>
    </w:p>
    <w:p w:rsidR="00DE6F9B" w:rsidRPr="00747DEB" w:rsidRDefault="00DE6F9B" w:rsidP="00DE6F9B">
      <w:pPr>
        <w:spacing w:before="180"/>
        <w:jc w:val="center"/>
        <w:rPr>
          <w:rFonts w:ascii="Arial" w:hAnsi="Arial" w:cs="Arial"/>
        </w:rPr>
      </w:pPr>
      <w:r w:rsidRPr="00747DEB">
        <w:rPr>
          <w:rFonts w:ascii="Arial" w:hAnsi="Arial"/>
        </w:rPr>
        <w:t>ZERGA ADMINISTRAZIOKO ZUZENDARIA</w:t>
      </w:r>
    </w:p>
    <w:p w:rsidR="00DE6F9B" w:rsidRPr="00747DEB" w:rsidRDefault="00DE6F9B" w:rsidP="00DE6F9B">
      <w:pPr>
        <w:jc w:val="center"/>
        <w:rPr>
          <w:rFonts w:ascii="Arial" w:hAnsi="Arial" w:cs="Arial"/>
          <w:lang w:val="es-ES" w:eastAsia="es-ES"/>
        </w:rPr>
      </w:pPr>
      <w:r w:rsidRPr="00747DEB">
        <w:rPr>
          <w:rFonts w:ascii="Arial" w:hAnsi="Arial" w:cs="Arial"/>
          <w:lang w:val="es-ES" w:eastAsia="es-ES"/>
        </w:rPr>
        <w:t>DIRECTORA DE ADMINISTRACIÓN TRIBUTARIA</w:t>
      </w:r>
    </w:p>
    <w:p w:rsidR="00DE6F9B" w:rsidRDefault="00DE6F9B" w:rsidP="00DE6F9B">
      <w:pPr>
        <w:jc w:val="center"/>
      </w:pPr>
    </w:p>
    <w:sectPr w:rsidR="00DE6F9B" w:rsidSect="00291CF5">
      <w:headerReference w:type="default" r:id="rId7"/>
      <w:headerReference w:type="first" r:id="rId8"/>
      <w:pgSz w:w="11907" w:h="16840"/>
      <w:pgMar w:top="1985" w:right="1418" w:bottom="1418" w:left="1418" w:header="720" w:footer="79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2CC" w:rsidRDefault="00CD42CC">
      <w:r>
        <w:separator/>
      </w:r>
    </w:p>
  </w:endnote>
  <w:endnote w:type="continuationSeparator" w:id="0">
    <w:p w:rsidR="00CD42CC" w:rsidRDefault="00CD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2CC" w:rsidRDefault="00CD42CC">
      <w:r>
        <w:separator/>
      </w:r>
    </w:p>
  </w:footnote>
  <w:footnote w:type="continuationSeparator" w:id="0">
    <w:p w:rsidR="00CD42CC" w:rsidRDefault="00CD4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CF5" w:rsidRDefault="00291CF5">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45pt;height:24.4pt" fillcolor="window">
          <v:imagedata r:id="rId1" o:title=""/>
        </v:shape>
        <o:OLEObject Type="Embed" ProgID="MSPhotoEd.3" ShapeID="_x0000_i1025" DrawAspect="Content" ObjectID="_1640603658" r:id="rId2"/>
      </w:object>
    </w:r>
  </w:p>
  <w:p w:rsidR="00291CF5" w:rsidRDefault="00291CF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CF5" w:rsidRDefault="00291CF5">
    <w:pPr>
      <w:pStyle w:val="Encabezado"/>
      <w:tabs>
        <w:tab w:val="right" w:pos="9923"/>
      </w:tabs>
      <w:ind w:right="-142"/>
      <w:jc w:val="center"/>
      <w:rPr>
        <w:rFonts w:ascii="Arial" w:hAnsi="Arial"/>
        <w:noProof/>
        <w:sz w:val="16"/>
      </w:rPr>
    </w:pPr>
    <w:r>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6.75pt;height:37.55pt" fillcolor="window">
          <v:imagedata r:id="rId1" o:title=""/>
        </v:shape>
        <o:OLEObject Type="Embed" ProgID="MSPhotoEd.3" ShapeID="_x0000_i1026" DrawAspect="Content" ObjectID="_1640603659" r:id="rId2"/>
      </w:object>
    </w:r>
  </w:p>
  <w:p w:rsidR="00D17185" w:rsidRDefault="00D17185">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4059090</wp:posOffset>
              </wp:positionH>
              <wp:positionV relativeFrom="page">
                <wp:posOffset>934094</wp:posOffset>
              </wp:positionV>
              <wp:extent cx="1857375" cy="348018"/>
              <wp:effectExtent l="0" t="0" r="0" b="0"/>
              <wp:wrapSquare wrapText="bothSides"/>
              <wp:docPr id="2" name="Testu-koadro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48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CF5" w:rsidRDefault="00291CF5">
                          <w:pPr>
                            <w:pStyle w:val="Ttulo2"/>
                            <w:spacing w:after="35"/>
                          </w:pPr>
                          <w:r>
                            <w:t>DEPARTAMENTO DE HACIENDA Y ECONOMÍA</w:t>
                          </w:r>
                          <w:r>
                            <w:br/>
                          </w:r>
                        </w:p>
                        <w:p w:rsidR="00291CF5" w:rsidRDefault="00291CF5">
                          <w:pPr>
                            <w:spacing w:before="35"/>
                            <w:rPr>
                              <w:rFonts w:ascii="Arial" w:hAnsi="Arial"/>
                              <w:sz w:val="14"/>
                            </w:rPr>
                          </w:pPr>
                        </w:p>
                        <w:p w:rsidR="00291CF5" w:rsidRDefault="00291CF5">
                          <w:pPr>
                            <w:pStyle w:val="Ttulo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stu-koadroa 2" o:spid="_x0000_s1026" type="#_x0000_t202" style="position:absolute;left:0;text-align:left;margin-left:319.6pt;margin-top:73.55pt;width:146.25pt;height:27.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TmugIAAL4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" o:allowincell="f" filled="f" stroked="f">
              <v:textbox>
                <w:txbxContent>
                  <w:p w:rsidR="00291CF5" w:rsidRDefault="00291CF5">
                    <w:pPr>
                      <w:pStyle w:val="Ttulo2"/>
                      <w:spacing w:after="35"/>
                    </w:pPr>
                    <w:r>
                      <w:t>DEPARTAMENTO DE HACIENDA Y ECONOMÍA</w:t>
                    </w:r>
                    <w:r>
                      <w:br/>
                    </w:r>
                  </w:p>
                  <w:p w:rsidR="00291CF5" w:rsidRDefault="00291CF5">
                    <w:pPr>
                      <w:spacing w:before="35"/>
                      <w:rPr>
                        <w:rFonts w:ascii="Arial" w:hAnsi="Arial"/>
                        <w:sz w:val="14"/>
                      </w:rPr>
                    </w:pPr>
                  </w:p>
                  <w:p w:rsidR="00291CF5" w:rsidRDefault="00291CF5">
                    <w:pPr>
                      <w:pStyle w:val="Ttulo4"/>
                    </w:pPr>
                  </w:p>
                </w:txbxContent>
              </v:textbox>
              <w10:wrap type="square" anchorx="page" anchory="page"/>
            </v:shape>
          </w:pict>
        </mc:Fallback>
      </mc:AlternateContent>
    </w:r>
    <w:r w:rsidRPr="00D17185">
      <w:rPr>
        <w:noProof/>
        <w:lang w:val="es-ES" w:eastAsia="es-ES"/>
      </w:rPr>
      <mc:AlternateContent>
        <mc:Choice Requires="wps">
          <w:drawing>
            <wp:anchor distT="0" distB="0" distL="114300" distR="114300" simplePos="0" relativeHeight="251660288" behindDoc="0" locked="0" layoutInCell="0" allowOverlap="1" wp14:anchorId="0EB7FA2C" wp14:editId="43052939">
              <wp:simplePos x="0" y="0"/>
              <wp:positionH relativeFrom="page">
                <wp:posOffset>1964510</wp:posOffset>
              </wp:positionH>
              <wp:positionV relativeFrom="page">
                <wp:posOffset>950377</wp:posOffset>
              </wp:positionV>
              <wp:extent cx="1768475" cy="307075"/>
              <wp:effectExtent l="0" t="0" r="0" b="0"/>
              <wp:wrapSquare wrapText="bothSides"/>
              <wp:docPr id="3" name="Testu-koadro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30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185" w:rsidRDefault="00D17185" w:rsidP="00D17185">
                          <w:pPr>
                            <w:pStyle w:val="Ttulo2"/>
                            <w:spacing w:after="35"/>
                          </w:pPr>
                          <w:r>
                            <w:t>OGASUN ETA EKONOMIA</w:t>
                          </w:r>
                        </w:p>
                        <w:p w:rsidR="00D17185" w:rsidRDefault="00D17185" w:rsidP="00D17185">
                          <w:pPr>
                            <w:pStyle w:val="Ttulo2"/>
                            <w:spacing w:after="35"/>
                          </w:pPr>
                          <w:r>
                            <w:t>SAILA</w:t>
                          </w:r>
                        </w:p>
                        <w:p w:rsidR="00D17185" w:rsidRDefault="00D17185" w:rsidP="00D17185">
                          <w:pPr>
                            <w:spacing w:before="35"/>
                            <w:rPr>
                              <w:rFonts w:ascii="Arial" w:hAnsi="Arial"/>
                              <w:sz w:val="14"/>
                            </w:rPr>
                          </w:pPr>
                        </w:p>
                        <w:p w:rsidR="00D17185" w:rsidRDefault="00D17185" w:rsidP="00D17185">
                          <w:pPr>
                            <w:pStyle w:val="Ttulo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7FA2C" id="Testu-koadroa 1" o:spid="_x0000_s1027" type="#_x0000_t202" style="position:absolute;left:0;text-align:left;margin-left:154.7pt;margin-top:74.85pt;width:139.25pt;height:24.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2UqvAIAAMU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" o:allowincell="f" filled="f" stroked="f">
              <v:textbox>
                <w:txbxContent>
                  <w:p w:rsidR="00D17185" w:rsidRDefault="00D17185" w:rsidP="00D17185">
                    <w:pPr>
                      <w:pStyle w:val="Ttulo2"/>
                      <w:spacing w:after="35"/>
                    </w:pPr>
                    <w:r>
                      <w:t>OGASUN ETA EKONOMIA</w:t>
                    </w:r>
                  </w:p>
                  <w:p w:rsidR="00D17185" w:rsidRDefault="00D17185" w:rsidP="00D17185">
                    <w:pPr>
                      <w:pStyle w:val="Ttulo2"/>
                      <w:spacing w:after="35"/>
                    </w:pPr>
                    <w:r>
                      <w:t>SAILA</w:t>
                    </w:r>
                  </w:p>
                  <w:p w:rsidR="00D17185" w:rsidRDefault="00D17185" w:rsidP="00D17185">
                    <w:pPr>
                      <w:spacing w:before="35"/>
                      <w:rPr>
                        <w:rFonts w:ascii="Arial" w:hAnsi="Arial"/>
                        <w:sz w:val="14"/>
                      </w:rPr>
                    </w:pPr>
                  </w:p>
                  <w:p w:rsidR="00D17185" w:rsidRDefault="00D17185" w:rsidP="00D17185">
                    <w:pPr>
                      <w:pStyle w:val="Ttulo4"/>
                    </w:pPr>
                  </w:p>
                </w:txbxContent>
              </v:textbox>
              <w10:wrap type="square" anchorx="page" anchory="page"/>
            </v:shape>
          </w:pict>
        </mc:Fallback>
      </mc:AlternateContent>
    </w:r>
  </w:p>
  <w:p w:rsidR="00291CF5" w:rsidRDefault="00291CF5">
    <w:pPr>
      <w:pStyle w:val="Encabezado"/>
      <w:tabs>
        <w:tab w:val="right" w:pos="9923"/>
      </w:tabs>
      <w:ind w:right="-142"/>
      <w:jc w:val="center"/>
      <w:rPr>
        <w:rFonts w:ascii="Arial" w:hAnsi="Arial"/>
        <w:sz w:val="16"/>
      </w:rPr>
    </w:pPr>
  </w:p>
  <w:p w:rsidR="00291CF5" w:rsidRDefault="00291CF5">
    <w:pPr>
      <w:pStyle w:val="Encabezado"/>
      <w:tabs>
        <w:tab w:val="right" w:pos="9923"/>
      </w:tabs>
      <w:ind w:right="-142"/>
      <w:jc w:val="center"/>
      <w:rPr>
        <w:rFonts w:ascii="Arial" w:hAnsi="Arial"/>
        <w:sz w:val="16"/>
      </w:rPr>
    </w:pPr>
  </w:p>
  <w:p w:rsidR="00291CF5" w:rsidRDefault="00291CF5">
    <w:pPr>
      <w:pStyle w:val="Encabezado"/>
      <w:tabs>
        <w:tab w:val="right" w:pos="9923"/>
      </w:tabs>
      <w:ind w:right="-142"/>
      <w:jc w:val="center"/>
      <w:rPr>
        <w:rFonts w:ascii="Arial" w:hAnsi="Arial"/>
        <w:sz w:val="16"/>
      </w:rPr>
    </w:pPr>
  </w:p>
  <w:p w:rsidR="00291CF5" w:rsidRDefault="00291CF5">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723A8"/>
    <w:multiLevelType w:val="hybridMultilevel"/>
    <w:tmpl w:val="17F6A6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8D64571"/>
    <w:multiLevelType w:val="hybridMultilevel"/>
    <w:tmpl w:val="ABDA3ED0"/>
    <w:lvl w:ilvl="0" w:tplc="476A2436">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B9A380D"/>
    <w:multiLevelType w:val="hybridMultilevel"/>
    <w:tmpl w:val="B07C1B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D4B18BA"/>
    <w:multiLevelType w:val="hybridMultilevel"/>
    <w:tmpl w:val="C69C03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3600B62"/>
    <w:multiLevelType w:val="hybridMultilevel"/>
    <w:tmpl w:val="E920F0B6"/>
    <w:lvl w:ilvl="0" w:tplc="B944093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56F"/>
    <w:rsid w:val="0004256F"/>
    <w:rsid w:val="0007584C"/>
    <w:rsid w:val="00105D7A"/>
    <w:rsid w:val="001564C6"/>
    <w:rsid w:val="00190079"/>
    <w:rsid w:val="001D560A"/>
    <w:rsid w:val="001E21CD"/>
    <w:rsid w:val="001F2A11"/>
    <w:rsid w:val="00230759"/>
    <w:rsid w:val="00286A2B"/>
    <w:rsid w:val="00291CF5"/>
    <w:rsid w:val="002D7A60"/>
    <w:rsid w:val="00313A3E"/>
    <w:rsid w:val="003326D3"/>
    <w:rsid w:val="003F2465"/>
    <w:rsid w:val="00422FB7"/>
    <w:rsid w:val="004447D1"/>
    <w:rsid w:val="00501E44"/>
    <w:rsid w:val="005616AB"/>
    <w:rsid w:val="005A6674"/>
    <w:rsid w:val="006475BE"/>
    <w:rsid w:val="00673CB6"/>
    <w:rsid w:val="006D7F74"/>
    <w:rsid w:val="00747DEB"/>
    <w:rsid w:val="007C0304"/>
    <w:rsid w:val="00853118"/>
    <w:rsid w:val="00854677"/>
    <w:rsid w:val="008B6073"/>
    <w:rsid w:val="009A330E"/>
    <w:rsid w:val="009C45EC"/>
    <w:rsid w:val="00A73A10"/>
    <w:rsid w:val="00A94BBF"/>
    <w:rsid w:val="00AD0475"/>
    <w:rsid w:val="00AE1A52"/>
    <w:rsid w:val="00B20ED1"/>
    <w:rsid w:val="00B36901"/>
    <w:rsid w:val="00BB081F"/>
    <w:rsid w:val="00C04423"/>
    <w:rsid w:val="00C37C71"/>
    <w:rsid w:val="00C474CE"/>
    <w:rsid w:val="00C7283E"/>
    <w:rsid w:val="00C9306F"/>
    <w:rsid w:val="00C958CA"/>
    <w:rsid w:val="00CD42CC"/>
    <w:rsid w:val="00D01EF6"/>
    <w:rsid w:val="00D17185"/>
    <w:rsid w:val="00D218CB"/>
    <w:rsid w:val="00D21CDA"/>
    <w:rsid w:val="00D417F9"/>
    <w:rsid w:val="00D473CC"/>
    <w:rsid w:val="00D77439"/>
    <w:rsid w:val="00D774BD"/>
    <w:rsid w:val="00D8738B"/>
    <w:rsid w:val="00DE6F9B"/>
    <w:rsid w:val="00EE3066"/>
    <w:rsid w:val="00EE613B"/>
    <w:rsid w:val="00F04C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1A198"/>
  <w15:chartTrackingRefBased/>
  <w15:docId w15:val="{47A8A870-01FE-4E06-9364-8F2B0B7F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56F"/>
    <w:rPr>
      <w:rFonts w:ascii="Times New Roman" w:eastAsia="Times New Roman" w:hAnsi="Times New Roman"/>
      <w:sz w:val="24"/>
      <w:lang w:val="es-ES_tradnl" w:eastAsia="es-ES_tradnl"/>
    </w:rPr>
  </w:style>
  <w:style w:type="paragraph" w:styleId="Ttulo2">
    <w:name w:val="heading 2"/>
    <w:basedOn w:val="Normal"/>
    <w:next w:val="Normal"/>
    <w:link w:val="Ttulo2Car"/>
    <w:qFormat/>
    <w:rsid w:val="0004256F"/>
    <w:pPr>
      <w:keepNext/>
      <w:outlineLvl w:val="1"/>
    </w:pPr>
    <w:rPr>
      <w:rFonts w:ascii="Arial" w:hAnsi="Arial"/>
      <w:b/>
      <w:sz w:val="14"/>
    </w:rPr>
  </w:style>
  <w:style w:type="paragraph" w:styleId="Ttulo4">
    <w:name w:val="heading 4"/>
    <w:basedOn w:val="Normal"/>
    <w:next w:val="Normal"/>
    <w:link w:val="Ttulo4Car"/>
    <w:qFormat/>
    <w:rsid w:val="0004256F"/>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04256F"/>
    <w:rPr>
      <w:rFonts w:ascii="Arial" w:eastAsia="Times New Roman" w:hAnsi="Arial" w:cs="Times New Roman"/>
      <w:b/>
      <w:sz w:val="14"/>
      <w:szCs w:val="20"/>
      <w:lang w:val="es-ES_tradnl" w:eastAsia="es-ES_tradnl"/>
    </w:rPr>
  </w:style>
  <w:style w:type="character" w:customStyle="1" w:styleId="Ttulo4Car">
    <w:name w:val="Título 4 Car"/>
    <w:link w:val="Ttulo4"/>
    <w:rsid w:val="0004256F"/>
    <w:rPr>
      <w:rFonts w:ascii="Arial" w:eastAsia="Times New Roman" w:hAnsi="Arial" w:cs="Times New Roman"/>
      <w:i/>
      <w:sz w:val="14"/>
      <w:szCs w:val="20"/>
      <w:lang w:val="es-ES_tradnl" w:eastAsia="es-ES_tradnl"/>
    </w:rPr>
  </w:style>
  <w:style w:type="paragraph" w:styleId="Piedepgina">
    <w:name w:val="footer"/>
    <w:basedOn w:val="Normal"/>
    <w:link w:val="PiedepginaCar"/>
    <w:rsid w:val="0004256F"/>
    <w:pPr>
      <w:tabs>
        <w:tab w:val="center" w:pos="4819"/>
        <w:tab w:val="right" w:pos="9071"/>
      </w:tabs>
    </w:pPr>
  </w:style>
  <w:style w:type="character" w:customStyle="1" w:styleId="PiedepginaCar">
    <w:name w:val="Pie de página Car"/>
    <w:link w:val="Piedepgina"/>
    <w:rsid w:val="0004256F"/>
    <w:rPr>
      <w:rFonts w:ascii="Times New Roman" w:eastAsia="Times New Roman" w:hAnsi="Times New Roman" w:cs="Times New Roman"/>
      <w:sz w:val="24"/>
      <w:szCs w:val="20"/>
      <w:lang w:val="es-ES_tradnl" w:eastAsia="es-ES_tradnl"/>
    </w:rPr>
  </w:style>
  <w:style w:type="paragraph" w:styleId="Encabezado">
    <w:name w:val="header"/>
    <w:basedOn w:val="Normal"/>
    <w:link w:val="EncabezadoCar"/>
    <w:rsid w:val="0004256F"/>
    <w:pPr>
      <w:tabs>
        <w:tab w:val="center" w:pos="4819"/>
        <w:tab w:val="right" w:pos="9071"/>
      </w:tabs>
    </w:pPr>
  </w:style>
  <w:style w:type="character" w:customStyle="1" w:styleId="EncabezadoCar">
    <w:name w:val="Encabezado Car"/>
    <w:link w:val="Encabezado"/>
    <w:rsid w:val="0004256F"/>
    <w:rPr>
      <w:rFonts w:ascii="Times New Roman" w:eastAsia="Times New Roman" w:hAnsi="Times New Roman" w:cs="Times New Roman"/>
      <w:sz w:val="24"/>
      <w:szCs w:val="20"/>
      <w:lang w:val="es-ES_tradnl" w:eastAsia="es-ES_tradnl"/>
    </w:rPr>
  </w:style>
  <w:style w:type="paragraph" w:styleId="NormalWeb">
    <w:name w:val="Normal (Web)"/>
    <w:basedOn w:val="Normal"/>
    <w:uiPriority w:val="99"/>
    <w:rsid w:val="0004256F"/>
    <w:rPr>
      <w:szCs w:val="24"/>
      <w:lang w:val="es-ES" w:eastAsia="es-ES"/>
    </w:rPr>
  </w:style>
  <w:style w:type="paragraph" w:customStyle="1" w:styleId="Default">
    <w:name w:val="Default"/>
    <w:rsid w:val="0004256F"/>
    <w:pPr>
      <w:autoSpaceDE w:val="0"/>
      <w:autoSpaceDN w:val="0"/>
      <w:adjustRightInd w:val="0"/>
    </w:pPr>
    <w:rPr>
      <w:rFonts w:ascii="Arial" w:eastAsia="Times New Roman" w:hAnsi="Arial" w:cs="Arial"/>
      <w:color w:val="000000"/>
      <w:sz w:val="24"/>
      <w:szCs w:val="24"/>
    </w:rPr>
  </w:style>
  <w:style w:type="character" w:styleId="Hipervnculo">
    <w:name w:val="Hyperlink"/>
    <w:uiPriority w:val="99"/>
    <w:unhideWhenUsed/>
    <w:rsid w:val="0004256F"/>
    <w:rPr>
      <w:color w:val="0000FF"/>
      <w:u w:val="single"/>
    </w:rPr>
  </w:style>
  <w:style w:type="paragraph" w:customStyle="1" w:styleId="Normalmodificado">
    <w:name w:val="Normal modificado"/>
    <w:basedOn w:val="Normal"/>
    <w:next w:val="Normal"/>
    <w:rsid w:val="0004256F"/>
    <w:pPr>
      <w:spacing w:after="160" w:line="240" w:lineRule="exact"/>
    </w:pPr>
    <w:rPr>
      <w:rFonts w:ascii="Arial" w:hAnsi="Arial"/>
      <w:szCs w:val="24"/>
      <w:lang w:val="ca-ES" w:eastAsia="en-US"/>
    </w:rPr>
  </w:style>
  <w:style w:type="paragraph" w:styleId="Textodeglobo">
    <w:name w:val="Balloon Text"/>
    <w:basedOn w:val="Normal"/>
    <w:link w:val="TextodegloboCar"/>
    <w:uiPriority w:val="99"/>
    <w:semiHidden/>
    <w:unhideWhenUsed/>
    <w:rsid w:val="00D21CDA"/>
    <w:rPr>
      <w:rFonts w:ascii="Segoe UI" w:hAnsi="Segoe UI" w:cs="Segoe UI"/>
      <w:sz w:val="18"/>
      <w:szCs w:val="18"/>
    </w:rPr>
  </w:style>
  <w:style w:type="character" w:customStyle="1" w:styleId="TextodegloboCar">
    <w:name w:val="Texto de globo Car"/>
    <w:link w:val="Textodeglobo"/>
    <w:uiPriority w:val="99"/>
    <w:semiHidden/>
    <w:rsid w:val="00D21CDA"/>
    <w:rPr>
      <w:rFonts w:ascii="Segoe UI" w:eastAsia="Times New Roman" w:hAnsi="Segoe UI" w:cs="Segoe UI"/>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1861</Words>
  <Characters>10236</Characters>
  <Application>Microsoft Office Word</Application>
  <DocSecurity>0</DocSecurity>
  <Lines>85</Lines>
  <Paragraphs>24</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Eusko Jaurlaritza Gobierno Vasco</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Trueba, Gema</dc:creator>
  <cp:keywords/>
  <dc:description/>
  <cp:lastModifiedBy>España Guzman, Jose Luis</cp:lastModifiedBy>
  <cp:revision>8</cp:revision>
  <cp:lastPrinted>2020-01-15T13:28:00Z</cp:lastPrinted>
  <dcterms:created xsi:type="dcterms:W3CDTF">2020-01-13T15:30:00Z</dcterms:created>
  <dcterms:modified xsi:type="dcterms:W3CDTF">2020-01-15T13:28:00Z</dcterms:modified>
</cp:coreProperties>
</file>